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</w:rPr>
        <w:t xml:space="preserve">CONTRATO DE PRESTAÇÃO DE SERVIÇOS DE PRODUÇÃO E ORGANIZAÇÃO DE FORMATURA</w:t>
      </w:r>
    </w:p>
    <w:p>
      <w:pPr>
        <w:spacing w:after="200"/>
        <w:jc w:val="center"/>
      </w:pPr>
      <w:r>
        <w:rPr>
          <w:b/>
          <w:bCs/>
        </w:rPr>
        <w:t xml:space="preserve">ALLIANCE × COMISSÃO DE FORMATURA</w:t>
      </w:r>
    </w:p>
    <w:p>
      <w:pPr>
        <w:spacing w:after="200"/>
        <w:jc w:val="left"/>
      </w:pPr>
      <w:r>
        <w:rPr>
          <w:b w:val="false"/>
          <w:bCs w:val="false"/>
        </w:rPr>
        <w:t xml:space="preserve">Pelo presente instrumento particular, de um lado, como CONTRATADA, PRAÇA DA ALLIANCA CERIMONIAIS LTDA, inscrita no CNPJ sob o nº 17.999.990/0001-16, com sede na Av. Professor Mário Werneck, nº 520, Letra B, Bairro Estoril, Belo Horizonte/MG, CEP 30.455-610, neste ato representada por Ana Beatriz Gontijo de Andrade, brasileira, solteira, inscrita no CPF sob o nº 129.822.286-96 e portadora da cédula de identidade nº MG 20.455.928, na qualidade de procuradora, conforme instrumento de mandato (doravante "ALLIANCE" ou "CONTRATADA"); e, de outro lado, como CONTRATANTE, a COMISSÃO DE FORMATURA {comissao.nome} ("Comissão" ou "CONTRATANTE"), regularmente eleita conforme Ata de Eleição em anexo, na qualidade de representante coletiva do Fundo de Formatura e dos formandos aderentes, têm entre si justo e contratado o quanto segue.</w:t>
      </w:r>
    </w:p>
    <w:p>
      <w:pPr>
        <w:spacing w:after="200"/>
        <w:jc w:val="left"/>
      </w:pPr>
      <w:r>
        <w:rPr>
          <w:b w:val="false"/>
          <w:bCs w:val="false"/>
        </w:rPr>
        <w:t xml:space="preserve">CONSIDERANDO que a relação individual entre a ALLIANCE e cada formando é regida por Termo Individual de Associação e Compromisso ("Termo Individual" ou "Termo de Adesão"), ao qual este contrato é acessório e com o qual deve ser interpretado de forma harmônica, prevalecendo, quanto à relação bilateral Alliance–formando, o Termo Individual;</w:t>
      </w:r>
    </w:p>
    <w:p>
      <w:pPr>
        <w:spacing w:after="200"/>
        <w:jc w:val="left"/>
      </w:pPr>
      <w:r>
        <w:rPr>
          <w:b w:val="false"/>
          <w:bCs w:val="false"/>
        </w:rPr>
        <w:t xml:space="preserve">CONSIDERANDO que a contratação se dá no MODELO DE PRODUÇÃO, no qual a ALLIANCE assume a gestão integral e o risco econômico-financeiro da execução dos itens estruturais do Projeto;</w:t>
      </w:r>
    </w:p>
    <w:p>
      <w:pPr>
        <w:spacing w:after="200"/>
        <w:jc w:val="left"/>
      </w:pPr>
      <w:r>
        <w:rPr>
          <w:b w:val="false"/>
          <w:bCs w:val="false"/>
        </w:rPr>
        <w:t xml:space="preserve">resolvem as PARTES celebrar o presente contrato, que se regerá pelas cláusulas seguintes.</w:t>
      </w:r>
    </w:p>
    <w:p>
      <w:pPr>
        <w:spacing w:after="200"/>
        <w:jc w:val="left"/>
      </w:pPr>
      <w:r>
        <w:rPr>
          <w:b/>
          <w:bCs/>
        </w:rPr>
        <w:t xml:space="preserve">CLÁUSULA 1 — DO OBJETO E DO MODELO DE PRODUÇÃO</w:t>
      </w:r>
    </w:p>
    <w:p>
      <w:pPr>
        <w:spacing w:after="200"/>
        <w:jc w:val="left"/>
      </w:pPr>
      <w:r>
        <w:rPr>
          <w:b w:val="false"/>
          <w:bCs w:val="false"/>
        </w:rPr>
        <w:t xml:space="preserve">1.1 O presente contrato tem por objeto a prestação, pela ALLIANCE, dos serviços de PRODUÇÃO e ORGANIZAÇÃO do Projeto de Formatura descrito no Anexo-Orçamentário, incluindo a contratação e gestão de fornecedores, a administração financeira do Fundo de Formatura e a execução dos eventos que compõem as festividades da turma.</w:t>
      </w:r>
    </w:p>
    <w:p>
      <w:pPr>
        <w:spacing w:after="200"/>
        <w:jc w:val="left"/>
      </w:pPr>
      <w:r>
        <w:rPr>
          <w:b w:val="false"/>
          <w:bCs w:val="false"/>
        </w:rPr>
        <w:t xml:space="preserve">1.2 As PARTES reconhecem a distinção, estrutural para todo este contrato, entre: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(a) VERBAS AUDITÁVEIS: rubricas nominais com valor específico destinado no Anexo-Orçamentário (a exemplo de cenografia, atrações musicais, buffet, bebidas, pré-eventos/Bolsa Folia e demais rubricas com valor declarado), sujeitas à transparência e à auditabilidade pela Comissão na forma deste contrato;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(b) ITENS ESTRUTURAIS: itens de estrutura, logística, equipe, legalização e gestão de risco garantidos pela ALLIANCE, que assume integralmente o risco econômico de sua execução no modelo de Produção, não se sujeitando à abertura analítica dos custos efetivamente pagos a fornecedores.</w:t>
      </w:r>
    </w:p>
    <w:p>
      <w:pPr>
        <w:spacing w:after="200"/>
        <w:jc w:val="left"/>
      </w:pPr>
      <w:r>
        <w:rPr>
          <w:b w:val="false"/>
          <w:bCs w:val="false"/>
        </w:rPr>
        <w:t xml:space="preserve">1.3 A ALLIANCE garante a entrega de todos os itens estruturais previstos no Anexo-Orçamentário independentemente da variação de custos junto a fornecedores, sendo esta a contrapartida essencial do modelo de Produção.</w:t>
      </w:r>
    </w:p>
    <w:p>
      <w:pPr>
        <w:spacing w:after="200"/>
        <w:jc w:val="left"/>
      </w:pPr>
      <w:r>
        <w:rPr>
          <w:b/>
          <w:bCs/>
        </w:rPr>
        <w:t xml:space="preserve">CLÁUSULA 2 — DA GESTÃO FINANCEIRA DO FUNDO</w:t>
      </w:r>
    </w:p>
    <w:p>
      <w:pPr>
        <w:spacing w:after="200"/>
        <w:jc w:val="left"/>
      </w:pPr>
      <w:r>
        <w:rPr>
          <w:b w:val="false"/>
          <w:bCs w:val="false"/>
        </w:rPr>
        <w:t xml:space="preserve">2.1 Os recursos do Projeto de Formatura são geridos pela CONTRATADA em sua estrutura financeira operacional, na qualidade de prestadora de serviços e Produtora do evento, assumindo a CONTRATADA, neste modelo, o risco econômico-financeiro da execução do Projeto.</w:t>
      </w:r>
    </w:p>
    <w:p>
      <w:pPr>
        <w:spacing w:after="200"/>
        <w:jc w:val="left"/>
      </w:pPr>
      <w:r>
        <w:rPr>
          <w:b w:val="false"/>
          <w:bCs w:val="false"/>
        </w:rPr>
        <w:t xml:space="preserve">2.2 A CONTRATADA mantém, em seu sistema de gestão financeira e em sua contabilidade interna, registro segregado das receitas e despesas vinculadas a cada Projeto de Formatura, permitindo a apuração específica das informações constantes do Anexo-Orçamentário. Os relatórios extraídos serão assinados pela Contabilidade e pela Gestão da CONTRATADA, atestando a fidedignidade das informações.</w:t>
      </w:r>
    </w:p>
    <w:p>
      <w:pPr>
        <w:spacing w:after="200"/>
        <w:jc w:val="left"/>
      </w:pPr>
      <w:r>
        <w:rPr>
          <w:b w:val="false"/>
          <w:bCs w:val="false"/>
        </w:rPr>
        <w:t xml:space="preserve">2.3 Constituem objeto de prestação de contas e auditabilidade pela Comissão exclusivamente as verbas auditáveis, não se estendendo a obrigação de prestação de contas aos custos efetivamente pagos pela CONTRATADA a fornecedores em itens estruturais, cujo risco econômico é assumido integralmente pela CONTRATADA no modelo de Produção.</w:t>
      </w:r>
    </w:p>
    <w:p>
      <w:pPr>
        <w:spacing w:after="200"/>
        <w:jc w:val="left"/>
      </w:pPr>
      <w:r>
        <w:rPr>
          <w:b/>
          <w:bCs/>
        </w:rPr>
        <w:t xml:space="preserve">CLÁUSULA 3 — DA PRESTAÇÃO DE CONTAS TRIMESTRAL</w:t>
      </w:r>
    </w:p>
    <w:p>
      <w:pPr>
        <w:spacing w:after="200"/>
        <w:jc w:val="left"/>
      </w:pPr>
      <w:r>
        <w:rPr>
          <w:b w:val="false"/>
          <w:bCs w:val="false"/>
        </w:rPr>
        <w:t xml:space="preserve">3.1 A CONTRATADA apresentará à Comissão, até o 10º (décimo) dia útil do mês subsequente ao encerramento de cada trimestre, relatório de prestação de contas relativo às verbas auditáveis, contendo: (i) receitas por categoria; (ii) taxas bancárias e financeiras; (iii) remuneração da CONTRATADA no período; (iv) despesas por categoria nas verbas auditáveis; (v) saldo atualizado; (vi) situação de adimplência e inadimplência; e (vii) projeções de fluxo de caixa do Projeto.</w:t>
      </w:r>
    </w:p>
    <w:p>
      <w:pPr>
        <w:spacing w:after="200"/>
        <w:jc w:val="left"/>
      </w:pPr>
      <w:r>
        <w:rPr>
          <w:b w:val="false"/>
          <w:bCs w:val="false"/>
        </w:rPr>
        <w:t xml:space="preserve">3.2 O relatório será extraído do sistema de gestão da CONTRATADA e assinado pela Contabilidade e pela Gestão, sendo conferido com os extratos e documentos de suporte mediante solicitação justificada da Comissão, observada a distinção entre verbas auditáveis e itens estruturais (Cláusula 1.2).</w:t>
      </w:r>
    </w:p>
    <w:p>
      <w:pPr>
        <w:spacing w:after="200"/>
        <w:jc w:val="left"/>
      </w:pPr>
      <w:r>
        <w:rPr>
          <w:b/>
          <w:bCs/>
        </w:rPr>
        <w:t xml:space="preserve">CLÁUSULA 4 — DA AUDITORIA EXTERNA</w:t>
      </w:r>
    </w:p>
    <w:p>
      <w:pPr>
        <w:spacing w:after="200"/>
        <w:jc w:val="left"/>
      </w:pPr>
      <w:r>
        <w:rPr>
          <w:b w:val="false"/>
          <w:bCs w:val="false"/>
        </w:rPr>
        <w:t xml:space="preserve">4.1 A Comissão poderá contratar auditoria externa independente sobre a gestão das verbas auditáveis pela CONTRATADA, observadas as seguintes condições: (i) limite de 01 (uma) auditoria por ano de execução do Projeto; (ii) notificação prévia de 20 (vinte) dias úteis; e (iii) auditor profissional registrado no CFC.</w:t>
      </w:r>
    </w:p>
    <w:p>
      <w:pPr>
        <w:spacing w:after="200"/>
        <w:jc w:val="left"/>
      </w:pPr>
      <w:r>
        <w:rPr>
          <w:b w:val="false"/>
          <w:bCs w:val="false"/>
        </w:rPr>
        <w:t xml:space="preserve">4.2 Os custos da auditoria serão suportados pelo Fundo, ressalvada a hipótese de constatação de irregularidade material e relevante — assim entendida aquela com impacto financeiro superior a 5% (cinco por cento) do faturamento previsto do Projeto ou a R$ {contrato.gatilho_irregularidade.valor} ({contrato.gatilho_irregularidade.valor.extenso}), o que for maior —, hipótese em que os custos da auditoria serão integralmente suportados pela CONTRATADA.</w:t>
      </w:r>
    </w:p>
    <w:p>
      <w:pPr>
        <w:spacing w:after="200"/>
        <w:jc w:val="left"/>
      </w:pPr>
      <w:r>
        <w:rPr>
          <w:b/>
          <w:bCs/>
        </w:rPr>
        <w:t xml:space="preserve">CLÁUSULA 5 — DA APURAÇÃO E RESTITUIÇÃO DE SALDO RESIDUAL</w:t>
      </w:r>
    </w:p>
    <w:p>
      <w:pPr>
        <w:spacing w:after="200"/>
        <w:jc w:val="left"/>
      </w:pPr>
      <w:r>
        <w:rPr>
          <w:b w:val="false"/>
          <w:bCs w:val="false"/>
        </w:rPr>
        <w:t xml:space="preserve">5.1 Após a realização do último evento do Projeto e a quitação integral das obrigações com fornecedores, a CONTRATADA apresentará à Comissão, no prazo de até 60 (sessenta) dias, relatório final de prestação de contas, contendo a apuração do saldo do Projeto conforme a fórmula prevista no Termo Individual (Cláusula 6: Saldo = ΔF − ΔC × CV).</w:t>
      </w:r>
    </w:p>
    <w:p>
      <w:pPr>
        <w:spacing w:after="200"/>
        <w:jc w:val="left"/>
      </w:pPr>
      <w:r>
        <w:rPr>
          <w:b w:val="false"/>
          <w:bCs w:val="false"/>
        </w:rPr>
        <w:t xml:space="preserve">5.2 Eventual saldo positivo será destinado conforme deliberação formal da Comissão. A Comissão poderá impugnar o relatório em 15 (quinze) dias úteis; a CONTRATADA prestará esclarecimentos em 15 (quinze) dias úteis.</w:t>
      </w:r>
    </w:p>
    <w:p>
      <w:pPr>
        <w:spacing w:after="200"/>
        <w:jc w:val="left"/>
      </w:pPr>
      <w:r>
        <w:rPr>
          <w:b w:val="false"/>
          <w:bCs w:val="false"/>
        </w:rPr>
        <w:t xml:space="preserve">5.3 A forma de destinação (transferência, devolução proporcional aos formandos ou aplicação em melhorias) será definida em comum acordo, observadas as implicações fiscais aplicáveis.</w:t>
      </w:r>
    </w:p>
    <w:p>
      <w:pPr>
        <w:spacing w:after="200"/>
        <w:jc w:val="left"/>
      </w:pPr>
      <w:r>
        <w:rPr>
          <w:b/>
          <w:bCs/>
        </w:rPr>
        <w:t xml:space="preserve">CLÁUSULA 6 — DAS APROVAÇÕES DA COMISSÃO</w:t>
      </w:r>
    </w:p>
    <w:p>
      <w:pPr>
        <w:spacing w:after="200"/>
        <w:jc w:val="left"/>
      </w:pPr>
      <w:r>
        <w:rPr>
          <w:b w:val="false"/>
          <w:bCs w:val="false"/>
        </w:rPr>
        <w:t xml:space="preserve">6.1 Dependerão de aprovação prévia e expressa da Comissão: (i) a contratação de fornecedores em VERBAS DISCRICIONÁRIAS (buffet, atrações, cenografia, decoração e afins); (ii) despesas extraordinárias não previstas no Anexo-Orçamentário; (iii) a emissão de boletos extras que impliquem cobrança adicional ao formando; e (iv) alterações MATERIAIS de escopo do Projeto.</w:t>
      </w:r>
    </w:p>
    <w:p>
      <w:pPr>
        <w:spacing w:after="200"/>
        <w:jc w:val="left"/>
      </w:pPr>
      <w:r>
        <w:rPr>
          <w:b w:val="false"/>
          <w:bCs w:val="false"/>
        </w:rPr>
        <w:t xml:space="preserve">6.2 NÃO depende de aprovação prévia da Comissão a contratação de fornecedores de ITENS ESTRUTURAIS, cujo risco econômico é assumido pela CONTRATADA (Cláusula 1.2), sem prejuízo da confirmação de que o item está contratado e em vigência (Cláusula 22).</w:t>
      </w:r>
    </w:p>
    <w:p>
      <w:pPr>
        <w:spacing w:after="200"/>
        <w:jc w:val="left"/>
      </w:pPr>
      <w:r>
        <w:rPr>
          <w:b w:val="false"/>
          <w:bCs w:val="false"/>
        </w:rPr>
        <w:t xml:space="preserve">6.3 Remanejamentos entre rubricas do Anexo-Orçamentário dependem de aprovação da Comissão quando superarem, por rubrica, 20% (vinte por cento) do valor originalmente destinado OU R$ 50.000,00 (cinquenta mil reais), o que ocorrer primeiro.</w:t>
      </w:r>
    </w:p>
    <w:p>
      <w:pPr>
        <w:spacing w:after="200"/>
        <w:jc w:val="left"/>
      </w:pPr>
      <w:r>
        <w:rPr>
          <w:b w:val="false"/>
          <w:bCs w:val="false"/>
        </w:rPr>
        <w:t xml:space="preserve">6.4 Vínculos societários. A contratação, pela CONTRATADA, de empresas com vínculo societário direto ou indireto com seus sócios, ou integrantes do mesmo grupo econômico, dependerá de: (i) comunicação prévia formal à Comissão, com revelação completa do vínculo; (ii) apresentação de no mínimo 3 (três) cotações demonstrando preço compatível ou inferior ao dos concorrentes; e (iii) aprovação prévia e expressa da Comissão. A omissão de vínculo societário caracterizará violação contratual grave, autorizando a Comissão a exigir o reembolso da diferença para o preço de mercado.</w:t>
      </w:r>
    </w:p>
    <w:p>
      <w:pPr>
        <w:spacing w:after="200"/>
        <w:jc w:val="left"/>
      </w:pPr>
      <w:r>
        <w:rPr>
          <w:b/>
          <w:bCs/>
        </w:rPr>
        <w:t xml:space="preserve">CLÁUSULA 7 — DA COMUNICAÇÃO INSTITUCIONAL</w:t>
      </w:r>
    </w:p>
    <w:p>
      <w:pPr>
        <w:spacing w:after="200"/>
        <w:jc w:val="left"/>
      </w:pPr>
      <w:r>
        <w:rPr>
          <w:b w:val="false"/>
          <w:bCs w:val="false"/>
        </w:rPr>
        <w:t xml:space="preserve">7.1 A interlocução institucional entre as PARTES, em assuntos relativos à gestão coletiva do Projeto, ocorrerá exclusivamente por canais oficiais, com representante designado por cada parte.</w:t>
      </w:r>
    </w:p>
    <w:p>
      <w:pPr>
        <w:spacing w:after="200"/>
        <w:jc w:val="left"/>
      </w:pPr>
      <w:r>
        <w:rPr>
          <w:b w:val="false"/>
          <w:bCs w:val="false"/>
        </w:rPr>
        <w:t xml:space="preserve">7.2 Esta regra não se aplica às relações individuais entre a CONTRATADA e cada formando aderente, regidas pelo Termo Individual (cobrança, renegociação, segunda via, exercício de direitos LGPD), as quais permanecem na esfera bilateral.</w:t>
      </w:r>
    </w:p>
    <w:p>
      <w:pPr>
        <w:spacing w:after="200"/>
        <w:jc w:val="left"/>
      </w:pPr>
      <w:r>
        <w:rPr>
          <w:b w:val="false"/>
          <w:bCs w:val="false"/>
        </w:rPr>
        <w:t xml:space="preserve">7.3 A CONTRATADA abster-se-á de decisões unilaterais sobre matérias de gestão coletiva, ressalvadas hipóteses de urgência operacional devidamente justificadas, a serem reportadas à Comissão no prazo de 5 (cinco) dias úteis subsequentes.</w:t>
      </w:r>
    </w:p>
    <w:p>
      <w:pPr>
        <w:spacing w:after="200"/>
        <w:jc w:val="left"/>
      </w:pPr>
      <w:r>
        <w:rPr>
          <w:b/>
          <w:bCs/>
        </w:rPr>
        <w:t xml:space="preserve">CLÁUSULA 8 — DA ALTERAÇÃO DE TITULARIDADE DOS CONTRATOS INDIVIDUAIS</w:t>
      </w:r>
    </w:p>
    <w:p>
      <w:pPr>
        <w:spacing w:after="200"/>
        <w:jc w:val="left"/>
      </w:pPr>
      <w:r>
        <w:rPr>
          <w:b w:val="false"/>
          <w:bCs w:val="false"/>
        </w:rPr>
        <w:t xml:space="preserve">8.1 Eventual alteração de titularidade dos contratos individuais será comunicada pela CONTRATADA à Comissão no prazo de 10 (dez) dias úteis de sua formalização, observado o sigilo das informações pessoais (LGPD).</w:t>
      </w:r>
    </w:p>
    <w:p>
      <w:pPr>
        <w:spacing w:after="200"/>
        <w:jc w:val="left"/>
      </w:pPr>
      <w:r>
        <w:rPr>
          <w:b w:val="false"/>
          <w:bCs w:val="false"/>
        </w:rPr>
        <w:t xml:space="preserve">8.2 A Comissão poderá manifestar discordância fundamentada no prazo de 10 (dez) dias úteis. Em caso de impasse, prevalece a manifestação do(a) formando(a) titular, considerando que o Termo Individual rege a relação bilateral entre a CONTRATADA e o(a) formando(a).</w:t>
      </w:r>
    </w:p>
    <w:p>
      <w:pPr>
        <w:spacing w:after="200"/>
        <w:jc w:val="left"/>
      </w:pPr>
      <w:r>
        <w:rPr>
          <w:b/>
          <w:bCs/>
        </w:rPr>
        <w:t xml:space="preserve">CLÁUSULA 9 — DO MECANISMO DE REVISÃO CONTRATUAL</w:t>
      </w:r>
    </w:p>
    <w:p>
      <w:pPr>
        <w:spacing w:after="200"/>
        <w:jc w:val="left"/>
      </w:pPr>
      <w:r>
        <w:rPr>
          <w:b w:val="false"/>
          <w:bCs w:val="false"/>
        </w:rPr>
        <w:t xml:space="preserve">9.1 As revisões deste contrato serão realizadas por consenso entre as PARTES, mediante aditivos formais por escrito, não podendo qualquer das PARTES impor alterações unilaterais.</w:t>
      </w:r>
    </w:p>
    <w:p>
      <w:pPr>
        <w:spacing w:after="200"/>
        <w:jc w:val="left"/>
      </w:pPr>
      <w:r>
        <w:rPr>
          <w:b w:val="false"/>
          <w:bCs w:val="false"/>
        </w:rPr>
        <w:t xml:space="preserve">9.2 Ressalvam-se desta regra o reajuste por inflação atípica e a revisão extraordinária por evento imprevisível (inclusive alteração tributária/força maior), que seguirão o regime da Cláusula 13 (itens 13.5 a 13.8) deste contrato, em harmonia com a Cláusula 16 do Termo Individual, mediante mera comunicação prévia e sem dependência de anuência da Comissão.</w:t>
      </w:r>
    </w:p>
    <w:p>
      <w:pPr>
        <w:spacing w:after="200"/>
        <w:jc w:val="left"/>
      </w:pPr>
      <w:r>
        <w:rPr>
          <w:b w:val="false"/>
          <w:bCs w:val="false"/>
        </w:rPr>
        <w:t xml:space="preserve">9.3 Alterações que impactem os contratos individuais dependerão de deliberação em assembleia e da celebração de aditivos individuais com cada formando afetado.</w:t>
      </w:r>
    </w:p>
    <w:p>
      <w:pPr>
        <w:spacing w:after="200"/>
        <w:jc w:val="left"/>
      </w:pPr>
      <w:r>
        <w:rPr>
          <w:b/>
          <w:bCs/>
        </w:rPr>
        <w:t xml:space="preserve">CLÁUSULA 10 — DA NÃO EXCLUSIVIDADE</w:t>
      </w:r>
    </w:p>
    <w:p>
      <w:pPr>
        <w:spacing w:after="200"/>
        <w:jc w:val="left"/>
      </w:pPr>
      <w:r>
        <w:rPr>
          <w:b w:val="false"/>
          <w:bCs w:val="false"/>
        </w:rPr>
        <w:t xml:space="preserve">10.1 A Comissão poderá contratar outros prestadores para itens não cobertos por este contrato, não podendo a CONTRATADA restringir tal contratação.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10.2 A Comissão não poderá, contudo, substituir fornecedor já contratado pela CONTRATADA para item integrante do escopo deste contrato sem prévia anuência da CONTRATADA, a fim de evitar conflito contratual e sobreposição de responsabilidades.</w:t>
      </w:r>
    </w:p>
    <w:p>
      <w:pPr>
        <w:spacing w:after="200"/>
        <w:jc w:val="left"/>
      </w:pPr>
      <w:r>
        <w:rPr>
          <w:b w:val="false"/>
          <w:bCs w:val="false"/>
        </w:rPr>
        <w:t xml:space="preserve">10.3 A despesa referente à contratação de prestadores pela Comissão, na forma do item 10.1, não onerará as verbas de itens estruturais nem a remuneração da CONTRATADA, devendo ser custeada, a critério da Comissão: (i) mediante desconto das verbas discricionárias do Anexo-Orçamentário, respeitados os compromissos já assumidos com fornecedores; ou (ii) mediante nova arrecadação promovida junto ao Fundo de Formatura. A CONTRATADA não responde pelo pagamento, pela execução ou pelos resultados dos prestadores contratados diretamente pela Comissão.</w:t>
      </w:r>
    </w:p>
    <w:p>
      <w:pPr>
        <w:spacing w:after="200"/>
        <w:jc w:val="left"/>
      </w:pPr>
      <w:r>
        <w:rPr>
          <w:b/>
          <w:bCs/>
        </w:rPr>
        <w:t xml:space="preserve">CLÁUSULA 11 — DA RESCISÃO PELA COMISSÃO</w:t>
      </w:r>
    </w:p>
    <w:p>
      <w:pPr>
        <w:spacing w:after="200"/>
        <w:jc w:val="left"/>
      </w:pPr>
      <w:r>
        <w:rPr>
          <w:b w:val="false"/>
          <w:bCs w:val="false"/>
        </w:rPr>
        <w:t xml:space="preserve">11.1 A Comissão poderá rescindir o presente contrato, sem multa, nas seguintes hipóteses, taxativamente previstas: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(i) atraso na prestação de contas trimestral por 2 (dois) trimestres consecutivos, não sanado no prazo de 15 (quinze) dias úteis contados de notificação específica;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(ii) descumprimento de obrigação contratual essencial, assim entendida exclusivamente: a entrega dos itens estruturais garantidos, a realização dos eventos previstos no Anexo-Orçamentário e a prestação de contas das verbas auditáveis;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(iii) comprovado desvio de finalidade das verbas auditáveis;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(iv) irregularidade fiscal, trabalhista ou societária relevante, ancorada em fato objetivo (protesto não sanado, execução fiscal ajuizada ou débito de valor superior a R$ {contrato.gatilho_irregularidade.valor} ({contrato.gatilho_irregularidade.valor.extenso}));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(v) negativa injustificada de apresentação de documentos expressamente devidos nos termos deste contrato;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(vi) insolvência, na forma da Cláusula 12.</w:t>
      </w:r>
    </w:p>
    <w:p>
      <w:pPr>
        <w:spacing w:after="200"/>
        <w:jc w:val="left"/>
      </w:pPr>
      <w:r>
        <w:rPr>
          <w:b w:val="false"/>
          <w:bCs w:val="false"/>
        </w:rPr>
        <w:t xml:space="preserve">11.2 Ocorrendo a rescisão, os recursos vinculados às verbas auditáveis e ainda não comprometidos com fornecedores serão transferidos à Comissão no prazo de 30 (trinta) dias, ressalvada a remuneração da CONTRATADA pelos serviços efetivamente prestados, calculada pro rata sobre o cronograma (Cláusula 13).</w:t>
      </w:r>
    </w:p>
    <w:p>
      <w:pPr>
        <w:spacing w:after="200"/>
        <w:jc w:val="left"/>
      </w:pPr>
      <w:r>
        <w:rPr>
          <w:b/>
          <w:bCs/>
        </w:rPr>
        <w:t xml:space="preserve">CLÁUSULA 11-A — DA RESCISÃO IMOTIVADA E DA MULTA</w:t>
      </w:r>
    </w:p>
    <w:p>
      <w:pPr>
        <w:spacing w:after="200"/>
        <w:jc w:val="left"/>
      </w:pPr>
      <w:r>
        <w:rPr>
          <w:b w:val="false"/>
          <w:bCs w:val="false"/>
        </w:rPr>
        <w:t xml:space="preserve">11-A.1 Período de carência. Não haverá incidência de multa caso a rescisão ocorra por qualquer das PARTES em até 90 (noventa) dias contados do início das adesões, da live de apresentação do Projeto aos formandos ou da assinatura deste contrato, o que ocorrer primeiro.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11-A.2 Rescisão imotivada após a carência. Decorrido o prazo do item 11-A.1, a rescisão imotivada por qualquer das PARTES sujeitará a parte que lhe der causa ao pagamento de multa equivalente a 20% (vinte por cento) do valor das parcelas vincendas da remuneração da CONTRATADA, sem prejuízo da apuração dos serviços efetivamente prestados até a data da rescisão (Cláusula 13.3).</w:t>
      </w:r>
    </w:p>
    <w:p>
      <w:pPr>
        <w:spacing w:after="200"/>
        <w:jc w:val="left"/>
      </w:pPr>
      <w:r>
        <w:rPr>
          <w:b w:val="false"/>
          <w:bCs w:val="false"/>
        </w:rPr>
        <w:t xml:space="preserve">11-A.3 Efeitos espelhados. Aplicam-se à rescisão imotivada, conforme a parte que lhe der causa: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(a) Rescisão causada pela CONTRATADA: a CONTRATADA restituirá à Comissão/Fundo os valores efetivamente pagos a título de remuneração ainda não correspondentes a serviços prestados, devidamente corrigidos pelo IPCA/IBGE desde cada pagamento, sem prejuízo da entrega dos itens estruturais já contratados e da continuidade do Projeto na forma da Cláusula 12; e pagará a multa do item 11-A.2.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(b) Rescisão causada pela Comissão/Fundo: a CONTRATADA fará jus à remuneração pelos serviços efetivamente prestados até a data da rescisão (Cláusula 13.3), ficando a Comissão/Fundo obrigada a quitar as parcelas vencidas e a multa do item 11-A.2, vedada a restituição de valores correspondentes a serviços já prestados.</w:t>
      </w:r>
    </w:p>
    <w:p>
      <w:pPr>
        <w:spacing w:after="200"/>
        <w:jc w:val="left"/>
      </w:pPr>
      <w:r>
        <w:rPr>
          <w:b w:val="false"/>
          <w:bCs w:val="false"/>
        </w:rPr>
        <w:t xml:space="preserve">11-A.4 Esta cláusula rege a rescisão imotivada e não se confunde com a rescisão por justa causa da Cláusula 11 (rescisão pela Comissão sem multa nas hipóteses ali previstas), que não enseja a multa deste item.</w:t>
      </w:r>
    </w:p>
    <w:p>
      <w:pPr>
        <w:spacing w:after="200"/>
        <w:jc w:val="left"/>
      </w:pPr>
      <w:r>
        <w:rPr>
          <w:b/>
          <w:bCs/>
        </w:rPr>
        <w:t xml:space="preserve">CLÁUSULA 12 — DA INSOLVÊNCIA</w:t>
      </w:r>
    </w:p>
    <w:p>
      <w:pPr>
        <w:spacing w:after="200"/>
        <w:jc w:val="left"/>
      </w:pPr>
      <w:r>
        <w:rPr>
          <w:b w:val="false"/>
          <w:bCs w:val="false"/>
        </w:rPr>
        <w:t xml:space="preserve">12.1 As PARTES reconhecem que a CONTRATADA assume, no modelo de Produção, a obrigação de integral execução do Projeto de Formatura — compreendendo tanto os itens estruturais garantidos quanto as verbas auditáveis, nos termos da Cláusula 1.2 —, tendo os recursos do Projeto destinação contratualmente vinculada ao cumprimento das obrigações do Anexo-Orçamentário.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12.2 Na hipótese de pedido de recuperação judicial, falência ou dissolução da CONTRATADA, a Comissão poderá, mediante decisão judicial ou conforme a legislação aplicável, pleitear a continuidade do Projeto com outra prestadora, observados: (i) os direitos dos credores da CONTRATADA constantes da lista de credores; (ii) eventuais compromissos já honrados pela CONTRATADA junto a fornecedores; e (iii) a legislação especial aplicável (Lei nº 11.101/2005).</w:t>
      </w:r>
    </w:p>
    <w:p>
      <w:pPr>
        <w:spacing w:after="200"/>
        <w:jc w:val="left"/>
      </w:pPr>
      <w:r>
        <w:rPr>
          <w:b w:val="false"/>
          <w:bCs w:val="false"/>
        </w:rPr>
        <w:t xml:space="preserve">12.3 Para garantia do fiel cumprimento de todas as obrigações assumidas pela CONTRATADA neste contrato, apresenta-se como fiadora e principal pagadora solidária a empresa Praça dos Amores Alto Buritis LTDA., inscrita no CNPJ sob o nº 15.096.180/0001-24, com sede na Av. Mário Werneck, nº 520, Bairro Buritis, Belo Horizonte/MG, neste ato representada por Elzio Salomão Pereira, brasileiro, portador da cédula de identidade nº MG 10.580.593 e inscrito no CPF sob o nº 082.580.376-41, conforme Carta de Fiança que integra este contrato.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12.4 A fiança abrange todas as obrigações da CONTRATADA perante a Comissão e o Fundo de Formatura relativas à integral execução do Projeto de Formatura, compreendendo tanto a entrega dos itens estruturais garantidos quanto a destinação das verbas auditáveis, nos termos da Cláusula 1.2, bem como a continuidade da execução do Projeto na forma dos itens 12.1 e 12.2, sem prejuízo da legislação especial aplicável em caso de insolvência (Lei nº 11.101/2005).</w:t>
      </w:r>
    </w:p>
    <w:p>
      <w:pPr>
        <w:spacing w:after="200"/>
        <w:jc w:val="left"/>
      </w:pPr>
      <w:r>
        <w:rPr>
          <w:b w:val="false"/>
          <w:bCs w:val="false"/>
        </w:rPr>
        <w:t xml:space="preserve">12.5 A fiadora declara que: (i) possui patrimônio próprio e independente, suficiente para responder pelas obrigações garantidas; (ii) não compõe o mesmo quadro societário da CONTRATADA, preservando-se a autonomia decisória entre as pessoas jurídicas; e (iii) renuncia aos benefícios dos arts. 827 e seguintes do Código Civil.</w:t>
      </w:r>
    </w:p>
    <w:p>
      <w:pPr>
        <w:spacing w:after="200"/>
        <w:jc w:val="left"/>
      </w:pPr>
      <w:r>
        <w:rPr>
          <w:b w:val="false"/>
          <w:bCs w:val="false"/>
        </w:rPr>
        <w:t xml:space="preserve">12.6 Na hipótese de impossibilidade, retirada, substituição ou enfraquecimento substancial da garantia, a CONTRATADA indicará novo fiador ou garantia equivalente no prazo de 15 (quinze) dias, mediante comunicação à Comissão.</w:t>
      </w:r>
    </w:p>
    <w:p>
      <w:pPr>
        <w:spacing w:after="200"/>
        <w:jc w:val="left"/>
      </w:pPr>
      <w:r>
        <w:rPr>
          <w:b/>
          <w:bCs/>
        </w:rPr>
        <w:t xml:space="preserve">CLÁUSULA 13 — DA REMUNERAÇÃO DA CONTRATADA</w:t>
      </w:r>
    </w:p>
    <w:p>
      <w:pPr>
        <w:spacing w:after="200"/>
        <w:jc w:val="left"/>
      </w:pPr>
      <w:r>
        <w:rPr>
          <w:b w:val="false"/>
          <w:bCs w:val="false"/>
        </w:rPr>
        <w:t xml:space="preserve">13.1 Composição. A remuneração da CONTRATADA é composta por duas parcelas: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(a) PISO FIXO (Mínimo Garantido): corresponde a {contrato.piso_fixo.percentual}% ({contrato.piso_fixo.percentual.extenso}) × R$ {contrato.pacote_base.valor} ({contrato.pacote_base.valor.extenso}) × {contrato.meta_adesoes}, remunerando os serviços de gestão administrativa, comercial, financeira, jurídica, marketing e operacional, cuja estrutura é dimensionada para o porte do Projeto contratado;</w:t>
      </w:r>
    </w:p>
    <w:p>
      <w:pPr>
        <w:spacing w:after="200"/>
        <w:jc w:val="left"/>
      </w:pPr>
      <w:r>
        <w:rPr>
          <w:b w:val="false"/>
          <w:bCs w:val="false"/>
        </w:rPr>
        <w:t xml:space="preserve">• (b) ACRÉSCIMO VARIÁVEL: sobre o valor de faturamento que exceder o Faturamento Previsto, a CONTRATADA fará jus a {contrato.acrescimo_variavel.percentual}% ({contrato.acrescimo_variavel.percentual.extenso}) adicional, como remuneração pelo desempenho superior.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13.1.1 Definição de faturamento do Projeto. Para os fins deste contrato, entende-se por faturamento do Projeto o total das receitas geridas, intermediadas ou processadas pela CONTRATADA, nele compreendidas: (i) as receitas de adesões e mensalidades dos formandos; (ii) as receitas de eventos do Projeto; (iii) as receitas de produtos e serviços vendidos por intermédio da CONTRATADA; (iv) as arrecadações extras e promocionais geridas pela CONTRATADA; e (v) os patrocínios e demais receitas captados por intermédio da CONTRATADA ou que transitem por sua conta.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13.1.2 Receitas fora da gestão da CONTRATADA. Não integram o faturamento do Projeto, e sobre elas não incidirá qualquer remuneração da CONTRATADA, as receitas captadas diretamente pela Comissão de Formatura — tais como venda de produtos e captação de patrocínios — que não estejam sob a gestão ou intermediação da CONTRATADA e que não transitem por sua conta. Tais receitas serão geridas exclusivamente pela Comissão, que por elas responde integralmente.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13.2 A redução do número efetivo de aderentes em relação à Meta NÃO reduz o Piso Fixo, considerando que os custos operacionais da CONTRATADA são incorridos independentemente do número final de aderentes. O Acréscimo Variável só se aplica em caso de superação da Meta.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13.3 Critério de "serviço prestado". Para todos os fins deste contrato, consideram-se serviços prestados, de forma cumulativa: (a) as entregas documentais marcantes previstas no Cronograma de Marcos Contratuais (Anexo); e (b) os serviços de gestão continuada — administrativa, financeira, comercial, jurídica e de marketing — calculados pro rata sobre o cronograma do Projeto.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13.4 Apuração e desembolso. A remuneração será apurada semestralmente sobre as receitas efetivamente arrecadadas que integrem o faturamento do Projeto, na forma dos itens 13.1.1 e 13.1.2, com apresentação de relatório de cálculo à Comissão. Sem prejuízo da apuração semestral, a CONTRATADA poderá realizar desembolsos mensais do Piso Fixo durante a execução do Projeto, com acerto de contas na apuração semestral. Eventual dedução ou compensação extraordinária, distinta da remuneração ordinária, dependerá de autorização formal da Comissão.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13.5 Reajuste ordinário. Os valores do Projeto serão reajustados caso a inflação acumulada em 12 (doze) meses ultrapasse 10% (dez por cento), conforme o IPCA/IBGE ou índice que vier a substituí-lo, limitado o reajuste à recomposição da variação verificada e em harmonia com a Cláusula 16 do Termo Individual.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13.6 Risco ordinário do modelo de Produção. A CONTRATADA assume as variações ordinárias de custo dos itens estruturais, que não ensejam, por si sós, reajuste ou repasse além do previsto no item 13.5.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13.7 Revisão extraordinária. Os valores poderão ser excepcionalmente revistos quando sobrevier evento extraordinário, imprevisível e alheio à vontade das partes que rompa de forma relevante o equilíbrio econômico-financeiro do Projeto, incluindo, exemplificativamente: (i) alterações legislativas ou tributárias supervenientes que aumentem a carga incidente sobre o objeto deste contrato ou sobre sua cadeia de fornecimento, notadamente as decorrentes da Reforma Tributária (LC 214/2025) e da tributação sobre receitas antecipadas; (ii) calamidade pública, pandemia, epidemia ou estado de emergência declarado; (iii) crises econômicas nacionais ou internacionais que afetem significativamente os custos do Projeto; e (iv) caso fortuito ou força maior que comprometa a disponibilidade ou o preço de fornecedores essenciais na praça de realização do evento.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13.8 Limites e procedimento da revisão extraordinária. A revisão prevista no item 13.7 observará os seguintes critérios: (a) limitar-se-á à recomposição do custo efetivo e comprovadamente acrescido, vedado o acréscimo de margem ou lucro da CONTRATADA em razão do evento; (b) dependerá de comprovação documental objetiva do evento e de seu impacto sobre os custos; (c) será precedida de comunicação prévia e fundamentada à Comissão de Formatura, com antecedência mínima de 30 (trinta) dias, não se condicionando sua eficácia à deliberação da Comissão; e (d) aplicar-se-á igualmente em favor do Fundo, com revisão dos valores para menor, caso o evento extraordinário implique redução relevante de custo.</w:t>
      </w:r>
    </w:p>
    <w:p>
      <w:pPr>
        <w:spacing w:after="200"/>
        <w:jc w:val="left"/>
      </w:pPr>
      <w:r>
        <w:rPr>
          <w:b/>
          <w:bCs/>
        </w:rPr>
        <w:t xml:space="preserve">CLÁUSULA 13-A — DO PAGAMENTO DA REMUNERAÇÃO (FEE)</w:t>
      </w:r>
    </w:p>
    <w:p>
      <w:pPr>
        <w:spacing w:after="200"/>
        <w:jc w:val="left"/>
      </w:pPr>
      <w:r>
        <w:rPr>
          <w:b w:val="false"/>
          <w:bCs w:val="false"/>
        </w:rPr>
        <w:t xml:space="preserve">13-A.1 A remuneração da CONTRATADA, composta na forma da Cláusula 13 (Piso Fixo + Acréscimo Variável), será paga conforme as condições desta cláusula.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13-A.2 Do Piso Fixo. O valor do Piso Fixo (Mínimo Garantido) será dividido em {contrato.parcelas.qt} parcelas semestrais iguais, distribuídas do início ao término da vigência do contrato, com vencimento nos dias {contrato.parcelas.datas}, sendo a última parcela devida em até 30 (trinta) dias antes da realização do primeiro evento social do Projeto.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13-A.3 Forma de recolhimento no modelo de Produção. Tratando-se de contratação no modelo de Produção, em que a CONTRATADA gere os recursos do Projeto, cada parcela semestral do Piso Fixo será retida pela CONTRATADA das receitas por ela geridas (Cláusula 13.1.1), mediante apresentação de relatório de cálculo à Comissão, sem prejuízo da faculdade de desembolso prevista na Cláusula 13.4. Caso, no vencimento de qualquer parcela, as receitas geridas sejam insuficientes para cobrir o Piso Fixo, a diferença constituirá obrigação do Fundo de Formatura, considerando a natureza de mínimo garantido do Piso Fixo (Cláusula 13.2).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13-A.4 Do Acréscimo Variável na última parcela. A última parcela será majorada para nela se incluir o Acréscimo Variável, equivalente a {contrato.acrescimo_variavel.percentual}% ({contrato.acrescimo_variavel.percentual.extenso}) do valor de faturamento que exceder o Faturamento Previsto, apurado no relatório final de prestação de contas (Cláusula 5). Não havendo faturamento superior ao previsto, a última parcela corresponderá apenas ao valor do Piso Fixo, sem qualquer acréscimo.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13-A.5 O preço reflete o valor global devido pela totalidade dos serviços prestados pela CONTRATADA, incluindo despesas, impostos e encargos incidentes sobre os serviços, não fazendo a CONTRATADA jus a qualquer outro valor, salvo mediante autorização prévia da Comissão ou nas hipóteses expressamente previstas neste contrato (notadamente as Cláusulas 6.1(ii), 13.5 a 13.8 e a revisão por déficit/excedente).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13-A.6 O eventual inadimplemento de obrigação pecuniária a cargo do Fundo (item 13-A.3, parte final) sujeitará o valor em atraso a multa de 2% (dois por cento), correção monetária pelo IPCA/IBGE e juros de mora de 0,033% (zero vírgula zero trinta e três por cento) ao dia.</w:t>
      </w:r>
    </w:p>
    <w:p>
      <w:pPr>
        <w:spacing w:after="200"/>
        <w:jc w:val="left"/>
      </w:pPr>
      <w:r>
        <w:rPr>
          <w:b w:val="false"/>
          <w:bCs w:val="false"/>
        </w:rPr>
        <w:t xml:space="preserve">13-A.7 O comprovante do repasse ou da retenção, acompanhado do respectivo relatório de cálculo, é prova suficiente da quitação de cada parcela.</w:t>
      </w:r>
    </w:p>
    <w:p>
      <w:pPr>
        <w:spacing w:after="200"/>
        <w:jc w:val="left"/>
      </w:pPr>
      <w:r>
        <w:rPr>
          <w:b/>
          <w:bCs/>
        </w:rPr>
        <w:t xml:space="preserve">CLÁUSULA 14 — DAS RESPONSABILIDADES</w:t>
      </w:r>
    </w:p>
    <w:p>
      <w:pPr>
        <w:spacing w:after="200"/>
        <w:jc w:val="left"/>
      </w:pPr>
      <w:r>
        <w:rPr>
          <w:b w:val="false"/>
          <w:bCs w:val="false"/>
        </w:rPr>
        <w:t xml:space="preserve">14.1 A CONTRATADA assume as responsabilidades civis, administrativas, trabalhistas, previdenciárias e tributárias decorrentes da prestação dos seus serviços e da atuação de sua equipe operacional e fornecedores subcontratados. A responsabilidade da Comissão de Formatura limita-se aos atos diretos de seus membros que estejam em desconformidade com as atas e deliberações oficiais.</w:t>
      </w:r>
    </w:p>
    <w:p>
      <w:pPr>
        <w:spacing w:after="200"/>
        <w:jc w:val="left"/>
      </w:pPr>
      <w:r>
        <w:rPr>
          <w:b w:val="false"/>
          <w:bCs w:val="false"/>
        </w:rPr>
        <w:t xml:space="preserve">14.2 A CONTRATADA estará isenta de responsabilidade nas seguintes hipóteses excludentes: (i) conduta exclusiva, dolosa ou culposa de formando, convidado ou terceiro (ex.: consumo imoderado de bebidas, atos ilícitos, brigas); (ii) decisões ou imposições da Comissão de Formatura tomadas em desconformidade com a orientação técnica formal e documentada da CONTRATADA; e (iii) ocorrência de caso fortuito ou força maior, nos termos do art. 393 do Código Civil.</w:t>
      </w:r>
    </w:p>
    <w:p>
      <w:pPr>
        <w:spacing w:after="200"/>
        <w:jc w:val="left"/>
      </w:pPr>
      <w:r>
        <w:rPr>
          <w:b w:val="false"/>
          <w:bCs w:val="false"/>
        </w:rPr>
        <w:t xml:space="preserve">14.3 Para os fins deste contrato, entende-se por caso fortuito e força maior eventos extraordinários, imprevisíveis e alheios à vontade das partes, tais como, mas não se limitando a: calamidade pública, pandemia, epidemia ou estado de emergência declarado; determinações supervenientes de autoridades públicas que impeçam, adiem ou restrinjam a realização de eventos; alterações legislativas ou tributárias (fato do príncipe); e a indisponibilidade generalizada de fornecedores essenciais na praça de realização do evento.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14.4 A responsabilidade penal ou criminal é sempre pessoal do agente, nos termos do art. 5º, XLV, da Constituição Federal, não sendo passível de transferência contratual a qualquer das PARTES.</w:t>
      </w:r>
    </w:p>
    <w:p>
      <w:pPr>
        <w:spacing w:after="200"/>
        <w:jc w:val="left"/>
      </w:pPr>
      <w:r>
        <w:rPr>
          <w:b/>
          <w:bCs/>
        </w:rPr>
        <w:t xml:space="preserve">CLÁUSULA 14-A — DA AUSÊNCIA DE VÍNCULO</w:t>
      </w:r>
    </w:p>
    <w:p>
      <w:pPr>
        <w:spacing w:after="200"/>
        <w:jc w:val="left"/>
      </w:pPr>
      <w:r>
        <w:rPr>
          <w:b w:val="false"/>
          <w:bCs w:val="false"/>
        </w:rPr>
        <w:t xml:space="preserve">14-A.1 O presente contrato não cria qualquer vínculo empregatício, societário, associativo ou de sociedade de fato entre a CONTRATADA e a Comissão de Formatura, seus membros ou os formandos, tratando-se de contratação de prestação de serviços no modelo de Produção, sem subordinação, pessoalidade ou habitualidade que caracterizem relação de emprego.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14-A.2 Cada parte assume plena e exclusiva responsabilidade pelos contratos de trabalho celebrados com seus próprios empregados e prepostos, arcando integralmente com salários, encargos trabalhistas, previdenciários, fiscais e sociais deles decorrentes, eximindo a outra parte de qualquer responsabilidade solidária ou subsidiária.</w:t>
      </w:r>
    </w:p>
    <w:p>
      <w:pPr>
        <w:spacing w:after="200"/>
        <w:jc w:val="left"/>
      </w:pPr>
      <w:r>
        <w:rPr>
          <w:b w:val="false"/>
          <w:bCs w:val="false"/>
        </w:rPr>
        <w:t xml:space="preserve">14-A.3 Nenhuma das PARTES poderá assumir obrigações ou prestar declarações em nome da outra sem autorização prévia e expressa.</w:t>
      </w:r>
    </w:p>
    <w:p>
      <w:pPr>
        <w:spacing w:after="200"/>
        <w:jc w:val="left"/>
      </w:pPr>
      <w:r>
        <w:rPr>
          <w:b/>
          <w:bCs/>
        </w:rPr>
        <w:t xml:space="preserve">CLÁUSULA 15 — DA COOPERAÇÃO PROCESSUAL</w:t>
      </w:r>
    </w:p>
    <w:p>
      <w:pPr>
        <w:spacing w:after="200"/>
        <w:jc w:val="left"/>
      </w:pPr>
      <w:r>
        <w:rPr>
          <w:b w:val="false"/>
          <w:bCs w:val="false"/>
        </w:rPr>
        <w:t xml:space="preserve">15.1 As PARTES cooperarão em demandas judiciais ou administrativas envolvendo o Projeto, compartilhando documentos, informações e elementos probatórios pertinentes, e comunicando à outra parte, no prazo de 5 (cinco) dias úteis, qualquer notificação ou citação relevante, com cópia integral.</w:t>
      </w:r>
    </w:p>
    <w:p>
      <w:pPr>
        <w:spacing w:after="200"/>
        <w:jc w:val="left"/>
      </w:pPr>
      <w:r>
        <w:rPr>
          <w:b w:val="false"/>
          <w:bCs w:val="false"/>
        </w:rPr>
        <w:t xml:space="preserve">15.2 A cooperação prevista nesta cláusula observará o sigilo de dados pessoais (LGPD) e não afastará o direito de defesa de cada parte em demandas nas quais os interesses das PARTES sejam divergentes.</w:t>
      </w:r>
    </w:p>
    <w:p>
      <w:pPr>
        <w:spacing w:after="200"/>
        <w:jc w:val="left"/>
      </w:pPr>
      <w:r>
        <w:rPr>
          <w:b/>
          <w:bCs/>
        </w:rPr>
        <w:t xml:space="preserve">CLÁUSULA 16 — DA INADIMPLÊNCIA COM TRANSPARÊNCIA</w:t>
      </w:r>
    </w:p>
    <w:p>
      <w:pPr>
        <w:spacing w:after="200"/>
        <w:jc w:val="left"/>
      </w:pPr>
      <w:r>
        <w:rPr>
          <w:b w:val="false"/>
          <w:bCs w:val="false"/>
        </w:rPr>
        <w:t xml:space="preserve">16.1 A CONTRATADA apresentará à Comissão, trimestralmente, relatório com a identificação dos formandos inadimplentes, para fins de gestão coletiva do Projeto.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16.2 As multas e juros decorrentes da inadimplência serão revertidos ao Fundo, ressalvados os honorários advocatícios externos de cobrança.</w:t>
      </w:r>
    </w:p>
    <w:p>
      <w:pPr>
        <w:spacing w:after="200"/>
        <w:jc w:val="left"/>
      </w:pPr>
      <w:r>
        <w:rPr>
          <w:b w:val="false"/>
          <w:bCs w:val="false"/>
        </w:rPr>
        <w:t xml:space="preserve">16.3 Ao receber dados de inadimplentes, a Comissão atua como destinatária responsável na forma da LGPD, sendo vedada a divulgação pública de tais informações.</w:t>
      </w:r>
    </w:p>
    <w:p>
      <w:pPr>
        <w:spacing w:after="200"/>
        <w:jc w:val="left"/>
      </w:pPr>
      <w:r>
        <w:rPr>
          <w:b/>
          <w:bCs/>
        </w:rPr>
        <w:t xml:space="preserve">CLÁUSULA 16-A — DA ENTREGA DE CONVITES E DA INADIMPLÊNCIA</w:t>
      </w:r>
    </w:p>
    <w:p>
      <w:pPr>
        <w:spacing w:after="200"/>
        <w:jc w:val="left"/>
      </w:pPr>
      <w:r>
        <w:rPr>
          <w:b w:val="false"/>
          <w:bCs w:val="false"/>
        </w:rPr>
        <w:t xml:space="preserve">16-A.1 A CONTRATADA está autorizada a condicionar a entrega de convites, credenciais e o acesso aos eventos do Projeto à comprovação de adimplência do respectivo formando, na forma do Termo Individual, não podendo a Comissão de Formatura exigir a liberação de convites ou acessos a formando inadimplente.</w:t>
      </w:r>
    </w:p>
    <w:p>
      <w:pPr>
        <w:spacing w:after="200"/>
        <w:jc w:val="left"/>
      </w:pPr>
      <w:r>
        <w:rPr>
          <w:b w:val="false"/>
          <w:bCs w:val="false"/>
        </w:rPr>
        <w:t xml:space="preserve">16-A.2 A Comissão obriga-se a informar aos formandos que os convites somente serão entregues àqueles que estiverem em dia com suas obrigações financeiras, e que a CONTRATADA está autorizada a fiscalizar e a promover a cobrança dos valores devidos pelos formandos inadimplentes.</w:t>
      </w:r>
    </w:p>
    <w:p>
      <w:pPr>
        <w:spacing w:after="200"/>
        <w:jc w:val="left"/>
      </w:pPr>
      <w:r>
        <w:rPr>
          <w:b w:val="false"/>
          <w:bCs w:val="false"/>
        </w:rPr>
        <w:t xml:space="preserve">16-A.3 As consequências da desistência ou dissociação de cada formando afetam exclusivamente a relação entre o formando e o Fundo/Comissão, nos termos do Termo Individual, mantendo-se inalterado o presente contrato.</w:t>
      </w:r>
    </w:p>
    <w:p>
      <w:pPr>
        <w:spacing w:after="200"/>
        <w:jc w:val="left"/>
      </w:pPr>
      <w:r>
        <w:rPr>
          <w:b/>
          <w:bCs/>
        </w:rPr>
        <w:t xml:space="preserve">CLÁUSULA 17 — DA GESTÃO DE CONFLITOS</w:t>
      </w:r>
    </w:p>
    <w:p>
      <w:pPr>
        <w:spacing w:after="200"/>
        <w:jc w:val="left"/>
      </w:pPr>
      <w:r>
        <w:rPr>
          <w:b w:val="false"/>
          <w:bCs w:val="false"/>
        </w:rPr>
        <w:t xml:space="preserve">17.1 Os conflitos coletivos (entre aderentes e Comissão, ou relativos a matéria coletiva) observarão a escalada prevista no Estatuto da Comissão: (i) assembleia/mediação interna; (ii) procedimento interno; (iii) mediação extrajudicial; e (iv) via judicial.</w:t>
      </w:r>
    </w:p>
    <w:p>
      <w:pPr>
        <w:spacing w:after="200"/>
        <w:jc w:val="left"/>
      </w:pPr>
      <w:r>
        <w:rPr>
          <w:b w:val="false"/>
          <w:bCs w:val="false"/>
        </w:rPr>
        <w:t xml:space="preserve">17.2 Os conflitos individuais entre formando e CONTRATADA serão tratados diretamente entre eles, preservados os direitos do consumidor, em especial o direito de demandar diretamente o fornecedor (art. 6º, VI, do CDC), não podendo ser condicionados à prévia deliberação coletiva.</w:t>
      </w:r>
    </w:p>
    <w:p>
      <w:pPr>
        <w:spacing w:after="200"/>
        <w:jc w:val="left"/>
      </w:pPr>
      <w:r>
        <w:rPr>
          <w:b w:val="false"/>
          <w:bCs w:val="false"/>
        </w:rPr>
        <w:t xml:space="preserve">17.3 A CONTRATADA comunicará à Comissão, em relatório trimestral consolidado, os conflitos individuais relevantes.</w:t>
      </w:r>
    </w:p>
    <w:p>
      <w:pPr>
        <w:spacing w:after="200"/>
        <w:jc w:val="left"/>
      </w:pPr>
      <w:r>
        <w:rPr>
          <w:b w:val="false"/>
          <w:bCs w:val="false"/>
        </w:rPr>
        <w:t xml:space="preserve">17.4 Nos conflitos alheios à CONTRATADA — assim entendidos aqueles em que ela não seja parte, tais como conflitos entre a Comissão de Formatura e o Fundo de Formatura, entre membros da Comissão, ou qualquer outro —, a CONTRATADA poderá, a seu critério e como mera liberalidade, indicar mediador ou facilitador para auxiliar na composição, sem que tal indicação implique sua participação no conflito, assunção de responsabilidade sobre o mérito ou o resultado, ou vínculo com qualquer das partes envolvidas. Os custos do mediador, quando houver, correrão por conta das partes em conflito ou do Fundo, conforme deliberação da Comissão.</w:t>
      </w:r>
    </w:p>
    <w:p>
      <w:pPr>
        <w:spacing w:after="200"/>
        <w:jc w:val="left"/>
      </w:pPr>
      <w:r>
        <w:rPr>
          <w:b/>
          <w:bCs/>
        </w:rPr>
        <w:t xml:space="preserve">CLÁUSULA 18 — DA TRANSPARÊNCIA SOBRE VÍNCULOS SOCIETÁRIOS</w:t>
      </w:r>
    </w:p>
    <w:p>
      <w:pPr>
        <w:spacing w:after="200"/>
        <w:jc w:val="left"/>
      </w:pPr>
      <w:r>
        <w:rPr>
          <w:b w:val="false"/>
          <w:bCs w:val="false"/>
        </w:rPr>
        <w:t xml:space="preserve">18.1 A revelação de vínculos societários nas contratações observará integralmente o regime da Cláusula 6.4 (comunicação prévia + 3 cotações + aprovação prévia, com omissão caracterizando violação grave).</w:t>
      </w:r>
    </w:p>
    <w:p>
      <w:pPr>
        <w:spacing w:after="200"/>
        <w:jc w:val="left"/>
      </w:pPr>
      <w:r>
        <w:rPr>
          <w:b/>
          <w:bCs/>
        </w:rPr>
        <w:t xml:space="preserve">CLÁUSULA 19 — DAS COTAÇÕES DE FORNECEDORES</w:t>
      </w:r>
    </w:p>
    <w:p>
      <w:pPr>
        <w:spacing w:after="200"/>
        <w:jc w:val="left"/>
      </w:pPr>
      <w:r>
        <w:rPr>
          <w:b w:val="false"/>
          <w:bCs w:val="false"/>
        </w:rPr>
        <w:t xml:space="preserve">19.1 Para contratação em VERBAS DISCRICIONÁRIAS (buffet, atrações, cenografia, decoração), a CONTRATADA apresentará, com antecedência razoável, ao menos 3 (três) cotações de empresas distintas, com justificativa técnica da seleção.</w:t>
      </w:r>
    </w:p>
    <w:p>
      <w:pPr>
        <w:spacing w:after="200"/>
        <w:jc w:val="left"/>
      </w:pPr>
      <w:r>
        <w:rPr>
          <w:b w:val="false"/>
          <w:bCs w:val="false"/>
        </w:rPr>
        <w:t xml:space="preserve">19.2 Caso o mercado não disponibilize 3 (três) fornecedores qualificados, a CONTRATADA apresentará o máximo disponível, com justificativa. A Comissão poderá solicitar cotações adicionais ou indicar fornecedores específicos.</w:t>
      </w:r>
    </w:p>
    <w:p>
      <w:pPr>
        <w:spacing w:after="200"/>
        <w:jc w:val="left"/>
      </w:pPr>
      <w:r>
        <w:rPr>
          <w:b w:val="false"/>
          <w:bCs w:val="false"/>
        </w:rPr>
        <w:t xml:space="preserve">19.3 Para os ITENS ESTRUTURAIS garantidos pela CONTRATADA (espaço, palco, infraestrutura, equipe, segurança, legalização), a regra das 3 (três) cotações NÃO se aplica, considerando o risco econômico assumido no modelo de Produção.</w:t>
      </w:r>
    </w:p>
    <w:p>
      <w:pPr>
        <w:spacing w:after="200"/>
        <w:jc w:val="left"/>
      </w:pPr>
      <w:r>
        <w:rPr>
          <w:b/>
          <w:bCs/>
        </w:rPr>
        <w:t xml:space="preserve">CLÁUSULA 20 — DA TRANSPARÊNCIA SOBRE OS CONTRATADOS</w:t>
      </w:r>
    </w:p>
    <w:p>
      <w:pPr>
        <w:spacing w:after="200"/>
        <w:jc w:val="left"/>
      </w:pPr>
      <w:r>
        <w:rPr>
          <w:b w:val="false"/>
          <w:bCs w:val="false"/>
        </w:rPr>
        <w:t xml:space="preserve">20.1 A CONTRATADA apresentará à Comissão, trimestralmente (em sincronia com o relatório de prestação de contas), lista das contratações realizadas em razão das VERBAS AUDITÁVEIS do Projeto, contendo: (a) identificação do fornecedor e objeto contratado; (b) valor contratado dentro da verba destinada, sem revelação de eventuais economias obtidas pela CONTRATADA em itens estruturais; (c) prazo de execução; e (d) eventual relação societária ou comercial com a CONTRATADA.</w:t>
      </w:r>
    </w:p>
    <w:p>
      <w:pPr>
        <w:spacing w:after="200"/>
        <w:jc w:val="left"/>
      </w:pPr>
      <w:r>
        <w:rPr>
          <w:b w:val="false"/>
          <w:bCs w:val="false"/>
        </w:rPr>
        <w:t xml:space="preserve">20.2 Para os ITENS ESTRUTURAIS, a Comissão receberá APENAS a confirmação de que o item está contratado e em vigência, sem abertura ou detalhamento do valor efetivamente pago pela CONTRATADA.</w:t>
      </w:r>
    </w:p>
    <w:p>
      <w:pPr>
        <w:spacing w:after="200"/>
        <w:jc w:val="left"/>
      </w:pPr>
      <w:r>
        <w:rPr>
          <w:b w:val="false"/>
          <w:bCs w:val="false"/>
        </w:rPr>
        <w:t xml:space="preserve">20.3 Cópias integrais de contratos com fornecedores serão disponibilizadas apenas mediante justificativa específica (auditoria, fiscalização ou conflito documentado), preservados os acordos de confidencialidade firmados.</w:t>
      </w:r>
    </w:p>
    <w:p>
      <w:pPr>
        <w:spacing w:after="200"/>
        <w:jc w:val="left"/>
      </w:pPr>
      <w:r>
        <w:rPr>
          <w:b/>
          <w:bCs/>
        </w:rPr>
        <w:t xml:space="preserve">CLÁUSULA 21 — DA PROTEÇÃO DE DADOS (LGPD)</w:t>
      </w:r>
    </w:p>
    <w:p>
      <w:pPr>
        <w:spacing w:after="200"/>
        <w:jc w:val="left"/>
      </w:pPr>
      <w:r>
        <w:rPr>
          <w:b w:val="false"/>
          <w:bCs w:val="false"/>
        </w:rPr>
        <w:t xml:space="preserve">21.1 As PARTES tratarão os dados pessoais em conformidade com a Lei nº 13.709/2018 (LGPD), observado, quanto aos formandos, o regime detalhado na Cláusula 12 do Termo Individual.</w:t>
      </w:r>
    </w:p>
    <w:p>
      <w:pPr>
        <w:spacing w:after="200"/>
        <w:jc w:val="left"/>
      </w:pPr>
      <w:r>
        <w:rPr>
          <w:b w:val="false"/>
          <w:bCs w:val="false"/>
        </w:rPr>
        <w:t xml:space="preserve">21.2 O compartilhamento operacional de dados com fornecedores, empresa de fotografia, segurança e demais prestadores necessários à execução do Projeto já se encontra autorizado no Termo Individual, não dependendo de aprovação caso a caso pela Comissão.</w:t>
      </w:r>
    </w:p>
    <w:p>
      <w:pPr>
        <w:spacing w:after="200"/>
        <w:jc w:val="left"/>
      </w:pPr>
      <w:r>
        <w:rPr>
          <w:b w:val="false"/>
          <w:bCs w:val="false"/>
        </w:rPr>
        <w:t xml:space="preserve">21.3 Incidentes de segurança relevantes serão comunicados entre as PARTES no prazo de 48 (quarenta e oito) horas, sem prejuízo das comunicações à ANPD e aos titulares na forma da LGPD.</w:t>
      </w:r>
    </w:p>
    <w:p>
      <w:pPr>
        <w:spacing w:after="200"/>
        <w:jc w:val="left"/>
      </w:pPr>
      <w:r>
        <w:rPr>
          <w:b/>
          <w:bCs/>
        </w:rPr>
        <w:t xml:space="preserve">CLÁUSULA 22 — DA HARMONIA COM O TERMO INDIVIDUAL</w:t>
      </w:r>
    </w:p>
    <w:p>
      <w:pPr>
        <w:spacing w:after="200"/>
        <w:jc w:val="left"/>
      </w:pPr>
      <w:r>
        <w:rPr>
          <w:b w:val="false"/>
          <w:bCs w:val="false"/>
        </w:rPr>
        <w:t xml:space="preserve">22.1 Este contrato é acessório ao Termo Individual de Associação e Compromisso firmado com cada formando e deve ser interpretado de forma harmônica com ele. Havendo aparente conflito, prevalece: (i) o Termo Individual, quanto à relação bilateral entre a CONTRATADA e o formando (pagamento, rescisão individual, direitos do consumidor, LGPD); e (ii) o presente contrato, quanto à gestão coletiva do Projeto e à relação entre a CONTRATADA e a Comissão.</w:t>
      </w:r>
    </w:p>
    <w:p>
      <w:pPr>
        <w:spacing w:after="200"/>
        <w:jc w:val="left"/>
      </w:pPr>
      <w:r>
        <w:rPr>
          <w:b w:val="false"/>
          <w:bCs w:val="false"/>
        </w:rPr>
        <w:t xml:space="preserve">22.2 Os conceitos estruturantes deste contrato — modelo de Produção, verbas auditáveis × itens estruturais, meta de adesão, fórmula de saldo, revisão extraordinária e definição de força maior — guardam correspondência direta com as Cláusulas 1, 6, 10 e 16 do Termo Individual, devendo eventuais ajustes ser replicados em ambos os instrumentos.</w:t>
      </w:r>
    </w:p>
    <w:p>
      <w:pPr>
        <w:spacing w:after="200"/>
        <w:jc w:val="left"/>
      </w:pPr>
      <w:r>
        <w:rPr>
          <w:b/>
          <w:bCs/>
        </w:rPr>
        <w:t xml:space="preserve">CLÁUSULA 22-A — DA CONFIDENCIALIDADE</w:t>
      </w:r>
    </w:p>
    <w:p>
      <w:pPr>
        <w:spacing w:after="200"/>
        <w:jc w:val="left"/>
      </w:pPr>
      <w:r>
        <w:rPr>
          <w:b w:val="false"/>
          <w:bCs w:val="false"/>
        </w:rPr>
        <w:t xml:space="preserve">22-A.1 Cada uma das PARTES obriga-se a: (i) manter em sigilo toda informação, escrita ou verbal, relacionada a este contrato, incluindo a remuneração da CONTRATADA, as condições comerciais, os valores efetivamente pagos a fornecedores em itens estruturais e quaisquer informações sobre a operação, os custos e as margens da CONTRATADA; e (ii) não revelar tais informações a terceiros sem autorização prévia e por escrito da outra parte.</w:t>
      </w:r>
    </w:p>
    <w:p>
      <w:pPr>
        <w:spacing w:after="200"/>
        <w:jc w:val="left"/>
      </w:pPr>
      <w:r>
        <w:rPr>
          <w:b w:val="false"/>
          <w:bCs w:val="false"/>
        </w:rPr>
        <w:t xml:space="preserve">22-A.2 A obrigação de sigilo não se aplica à informação que: (a) seja ou se torne de domínio público sem violação deste contrato; (b) já fosse licitamente conhecida pela parte antes da divulgação; ou (c) deva ser revelada por força de lei, ordem judicial ou requisição de autoridade competente, hipótese em que a parte requerida comunicará previamente a outra, quando legalmente possível.</w:t>
      </w:r>
    </w:p>
    <w:p>
      <w:pPr>
        <w:spacing w:after="200"/>
        <w:jc w:val="left"/>
      </w:pPr>
      <w:r>
        <w:rPr>
          <w:b w:val="false"/>
          <w:bCs w:val="false"/>
        </w:rPr>
        <w:t xml:space="preserve">22-A.3 A obrigação de confidencialidade subsiste durante toda a vigência do contrato e pelo prazo de 5 (cinco) anos após o seu término, ressalvadas as informações protegidas por sigilo permanente.</w:t>
      </w:r>
    </w:p>
    <w:p>
      <w:pPr>
        <w:spacing w:after="200"/>
        <w:jc w:val="left"/>
      </w:pPr>
      <w:r>
        <w:rPr>
          <w:b w:val="false"/>
          <w:bCs w:val="false"/>
        </w:rPr>
        <w:t xml:space="preserve">22-A.4 O descumprimento desta cláusula sujeita a parte infratora à responsabilização pelas perdas e danos comprovadamente causados, sem prejuízo das demais sanções contratuais e legais.</w:t>
      </w:r>
    </w:p>
    <w:p>
      <w:pPr>
        <w:spacing w:after="200"/>
        <w:jc w:val="left"/>
      </w:pPr>
      <w:r>
        <w:rPr>
          <w:b/>
          <w:bCs/>
        </w:rPr>
        <w:t xml:space="preserve">CLÁUSULA 23 — DAS DISPOSIÇÕES FINAIS E DO FORO</w:t>
      </w:r>
    </w:p>
    <w:p>
      <w:pPr>
        <w:spacing w:after="200"/>
        <w:jc w:val="left"/>
      </w:pPr>
      <w:r>
        <w:rPr>
          <w:b w:val="false"/>
          <w:bCs w:val="false"/>
        </w:rPr>
        <w:t xml:space="preserve">23.1 A tolerância de qualquer das PARTES quanto ao descumprimento de obrigação pela outra não constituirá novação nem renúncia.</w:t>
      </w:r>
    </w:p>
    <w:p>
      <w:pPr>
        <w:spacing w:after="200"/>
        <w:jc w:val="left"/>
      </w:pPr>
      <w:r>
        <w:rPr>
          <w:b w:val="false"/>
          <w:bCs w:val="false"/>
        </w:rPr>
        <w:t xml:space="preserve">23.2 A invalidade de qualquer cláusula não afetará as demais, obrigando-se as PARTES a substituir a disposição afetada por outra que preserve sua intenção original.</w:t>
      </w:r>
    </w:p>
    <w:p>
      <w:pPr>
        <w:spacing w:after="200"/>
        <w:jc w:val="left"/>
      </w:pPr>
      <w:r>
        <w:rPr>
          <w:b w:val="false"/>
          <w:bCs w:val="false"/>
        </w:rPr>
        <w:t xml:space="preserve">23.3 As PARTES elegem o foro da Comarca de Belo Horizonte/MG para dirimir as controvérsias oriundas deste contrato, com renúncia a qualquer outro.</w:t>
      </w:r>
    </w:p>
    <w:p>
      <w:pPr>
        <w:spacing w:after="200"/>
        <w:jc w:val="left"/>
      </w:pPr>
      <w:r>
        <w:rPr>
          <w:b w:val="false"/>
          <w:bCs w:val="false"/>
        </w:rPr>
        <w:t xml:space="preserve">23.4 E, por estarem assim justas e contratadas, as PARTES firmam o presente instrumento.</w:t>
      </w:r>
    </w:p>
    <w:p>
      <w:pPr>
        <w:spacing w:after="200"/>
        <w:jc w:val="left"/>
      </w:pPr>
      <w:r>
        <w:rPr>
          <w:b w:val="false"/>
          <w:bCs w:val="false"/>
        </w:rPr>
        <w:t xml:space="preserve">Belo Horizonte, {contrato.data_assinatura}.</w:t>
      </w:r>
    </w:p>
    <w:p>
      <w:pPr>
        <w:spacing w:after="200"/>
        <w:jc w:val="left"/>
      </w:pPr>
      <w:r>
        <w:rPr>
          <w:b w:val="false"/>
          <w:bCs w:val="false"/>
        </w:rPr>
        <w:t xml:space="preserve">_______________________________________</w:t>
      </w:r>
    </w:p>
    <w:p>
      <w:pPr>
        <w:spacing w:after="200"/>
        <w:jc w:val="left"/>
      </w:pPr>
      <w:r>
        <w:rPr>
          <w:b w:val="false"/>
          <w:bCs w:val="false"/>
        </w:rPr>
        <w:t xml:space="preserve">PRAÇA DA ALIANÇA CERIMONIAIS LTDA — CONTRATADA</w:t>
      </w:r>
    </w:p>
    <w:p>
      <w:pPr>
        <w:spacing w:after="200"/>
        <w:jc w:val="left"/>
      </w:pPr>
      <w:r>
        <w:rPr>
          <w:b w:val="false"/>
          <w:bCs w:val="false"/>
        </w:rPr>
        <w:t xml:space="preserve">_______________________________________</w:t>
      </w:r>
    </w:p>
    <w:p>
      <w:pPr>
        <w:spacing w:after="200"/>
        <w:jc w:val="left"/>
      </w:pPr>
      <w:r>
        <w:rPr>
          <w:b w:val="false"/>
          <w:bCs w:val="false"/>
        </w:rPr>
        <w:t xml:space="preserve">COMISSÃO DE FORMATURA {comissao.nome} — CONTRATANTE</w:t>
      </w:r>
    </w:p>
    <w:p>
      <w:pPr>
        <w:spacing w:after="200"/>
        <w:jc w:val="left"/>
      </w:pPr>
      <w:r>
        <w:rPr>
          <w:b/>
          <w:bCs/>
        </w:rPr>
        <w:t xml:space="preserve">ANEXO I — CRONOGRAMA DE MARCOS CONTRATUAIS (a elaborar)</w:t>
      </w:r>
    </w:p>
    <w:p>
      <w:pPr>
        <w:spacing w:after="200"/>
        <w:jc w:val="left"/>
      </w:pPr>
      <w:r>
        <w:rPr>
          <w:b w:val="false"/>
          <w:bCs w:val="false"/>
        </w:rPr>
        <w:t xml:space="preserve">Anexo a ser elaborado pela CONTRATADA, contendo os marcos objetivos de entrega documental do Projeto, com periodicidade trimestral, que servem de parâmetro para o critério de "serviço prestado" da Cláusula 13.3(a). O Cronograma conviverá com o critério de gestão continuada pro rata da Cláusula 13.3(b).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2026-07-21T17:18:33.433Z</dcterms:created>
  <dcterms:modified xsi:type="dcterms:W3CDTF">2026-07-21T17:18:33.434Z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