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6E63" w14:textId="62C157AC" w:rsidR="00904A10" w:rsidRPr="00904A10" w:rsidRDefault="00904A10" w:rsidP="00904A10">
      <w:r>
        <w:rPr>
          <w:b/>
          <w:bCs/>
        </w:rPr>
        <w:t>P</w:t>
      </w:r>
      <w:r w:rsidRPr="00904A10">
        <w:rPr>
          <w:b/>
          <w:bCs/>
        </w:rPr>
        <w:t>rojeto Cyber Segurança – Relatório de Captura de Pacotes</w:t>
      </w:r>
      <w:r w:rsidRPr="00904A10">
        <w:br/>
      </w:r>
      <w:r w:rsidRPr="00904A10">
        <w:rPr>
          <w:b/>
          <w:bCs/>
        </w:rPr>
        <w:t xml:space="preserve">Teste 11 – Simulação de Ataque com hping3 (TCP SYN </w:t>
      </w:r>
      <w:proofErr w:type="spellStart"/>
      <w:r w:rsidRPr="00904A10">
        <w:rPr>
          <w:b/>
          <w:bCs/>
        </w:rPr>
        <w:t>Flood</w:t>
      </w:r>
      <w:proofErr w:type="spellEnd"/>
      <w:r w:rsidRPr="00904A10">
        <w:rPr>
          <w:b/>
          <w:bCs/>
        </w:rPr>
        <w:t xml:space="preserve"> e Reconhecimento)</w:t>
      </w:r>
      <w:r w:rsidRPr="00904A10">
        <w:br/>
      </w:r>
      <w:r w:rsidRPr="00904A10">
        <w:rPr>
          <w:b/>
          <w:bCs/>
        </w:rPr>
        <w:t>Ambiente:</w:t>
      </w:r>
      <w:r w:rsidRPr="00904A10">
        <w:t xml:space="preserve"> Rede sem </w:t>
      </w:r>
      <w:proofErr w:type="spellStart"/>
      <w:r w:rsidRPr="00904A10">
        <w:t>ASAv</w:t>
      </w:r>
      <w:proofErr w:type="spellEnd"/>
      <w:r w:rsidRPr="00904A10">
        <w:t xml:space="preserve"> (vulnerável)</w:t>
      </w:r>
      <w:r w:rsidRPr="00904A10">
        <w:br/>
      </w:r>
      <w:r w:rsidRPr="00904A10">
        <w:rPr>
          <w:b/>
          <w:bCs/>
        </w:rPr>
        <w:t>Data:</w:t>
      </w:r>
      <w:r w:rsidRPr="00904A10">
        <w:t xml:space="preserve"> 24/09/2025</w:t>
      </w:r>
      <w:r w:rsidRPr="00904A10">
        <w:br/>
      </w:r>
      <w:r w:rsidRPr="00904A10">
        <w:rPr>
          <w:b/>
          <w:bCs/>
        </w:rPr>
        <w:t>Atacante (PC1):</w:t>
      </w:r>
      <w:r w:rsidRPr="00904A10">
        <w:t xml:space="preserve"> 192.168.20.10</w:t>
      </w:r>
      <w:r w:rsidRPr="00904A10">
        <w:br/>
      </w:r>
      <w:r w:rsidRPr="00904A10">
        <w:rPr>
          <w:b/>
          <w:bCs/>
        </w:rPr>
        <w:t>Vítima (PC2):</w:t>
      </w:r>
      <w:r w:rsidRPr="00904A10">
        <w:t xml:space="preserve"> 192.168.10.10</w:t>
      </w:r>
      <w:r w:rsidRPr="00904A10">
        <w:br/>
      </w:r>
      <w:r w:rsidRPr="00904A10">
        <w:rPr>
          <w:b/>
          <w:bCs/>
        </w:rPr>
        <w:t>Ferramenta de captura:</w:t>
      </w:r>
      <w:r w:rsidRPr="00904A10">
        <w:t xml:space="preserve"> </w:t>
      </w:r>
      <w:proofErr w:type="spellStart"/>
      <w:r w:rsidRPr="00904A10">
        <w:t>Wireshark</w:t>
      </w:r>
      <w:proofErr w:type="spellEnd"/>
      <w:r w:rsidRPr="00904A10">
        <w:t xml:space="preserve"> (modo terminal via </w:t>
      </w:r>
      <w:proofErr w:type="spellStart"/>
      <w:r w:rsidRPr="00904A10">
        <w:t>tshark</w:t>
      </w:r>
      <w:proofErr w:type="spellEnd"/>
      <w:r w:rsidRPr="00904A10">
        <w:t>)</w:t>
      </w:r>
      <w:r w:rsidRPr="00904A10">
        <w:br/>
      </w:r>
      <w:r w:rsidRPr="00904A10">
        <w:rPr>
          <w:b/>
          <w:bCs/>
        </w:rPr>
        <w:t>Arquivo gerado:</w:t>
      </w:r>
      <w:r w:rsidRPr="00904A10">
        <w:t xml:space="preserve"> hping3.pcap</w:t>
      </w:r>
      <w:r w:rsidRPr="00904A10">
        <w:br/>
      </w:r>
      <w:r w:rsidRPr="00904A10">
        <w:rPr>
          <w:b/>
          <w:bCs/>
        </w:rPr>
        <w:t>Local:</w:t>
      </w:r>
      <w:r w:rsidRPr="00904A10">
        <w:t xml:space="preserve"> </w:t>
      </w:r>
      <w:proofErr w:type="spellStart"/>
      <w:r w:rsidRPr="00904A10">
        <w:t>CapturasWireshark</w:t>
      </w:r>
      <w:proofErr w:type="spellEnd"/>
      <w:r w:rsidRPr="00904A10">
        <w:t>/Ataques/</w:t>
      </w:r>
    </w:p>
    <w:p w14:paraId="7B749BC3" w14:textId="77777777" w:rsidR="00904A10" w:rsidRPr="00904A10" w:rsidRDefault="00904A10" w:rsidP="00904A10">
      <w:r w:rsidRPr="00904A10">
        <w:rPr>
          <w:b/>
          <w:bCs/>
        </w:rPr>
        <w:t>Objetivo do Teste</w:t>
      </w:r>
      <w:r w:rsidRPr="00904A10">
        <w:br/>
        <w:t xml:space="preserve">Simular um ataque de reconhecimento e exaustão de recursos utilizando a ferramenta hping3. O teste visa observar o comportamento da vítima frente a múltiplos pacotes TCP com flag SYN, enviados em sequência e com variação de portas, simulando um ataque de TCP SYN </w:t>
      </w:r>
      <w:proofErr w:type="spellStart"/>
      <w:r w:rsidRPr="00904A10">
        <w:t>Flood</w:t>
      </w:r>
      <w:proofErr w:type="spellEnd"/>
      <w:r w:rsidRPr="00904A10">
        <w:t xml:space="preserve"> e coleta de informações sobre serviços ativos.</w:t>
      </w:r>
    </w:p>
    <w:p w14:paraId="438872D6" w14:textId="77777777" w:rsidR="00904A10" w:rsidRPr="00904A10" w:rsidRDefault="00904A10" w:rsidP="00904A10">
      <w:r w:rsidRPr="00904A10">
        <w:rPr>
          <w:b/>
          <w:bCs/>
        </w:rPr>
        <w:t>Comando Executado (exemplo)</w:t>
      </w:r>
    </w:p>
    <w:p w14:paraId="64AA6444" w14:textId="77777777" w:rsidR="00904A10" w:rsidRPr="00904A10" w:rsidRDefault="00904A10" w:rsidP="00904A10">
      <w:proofErr w:type="spellStart"/>
      <w:r w:rsidRPr="00904A10">
        <w:t>sudo</w:t>
      </w:r>
      <w:proofErr w:type="spellEnd"/>
      <w:r w:rsidRPr="00904A10">
        <w:t xml:space="preserve"> hping3 -S -p 80 --</w:t>
      </w:r>
      <w:proofErr w:type="spellStart"/>
      <w:r w:rsidRPr="00904A10">
        <w:t>flood</w:t>
      </w:r>
      <w:proofErr w:type="spellEnd"/>
      <w:r w:rsidRPr="00904A10">
        <w:t xml:space="preserve"> 192.168.10.10 </w:t>
      </w:r>
    </w:p>
    <w:p w14:paraId="77D56D73" w14:textId="77777777" w:rsidR="00904A10" w:rsidRPr="00904A10" w:rsidRDefault="00904A10" w:rsidP="00904A10">
      <w:r w:rsidRPr="00904A10">
        <w:rPr>
          <w:b/>
          <w:bCs/>
        </w:rPr>
        <w:t>Análise da Captura</w:t>
      </w:r>
    </w:p>
    <w:p w14:paraId="51D4D26E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Pacotes TCP com flag SYN enviados em alta frequência para a porta 80 da vítima</w:t>
      </w:r>
    </w:p>
    <w:p w14:paraId="6C99B753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Portas de origem variando entre 1291 e 1310, e posteriormente reutilizadas (</w:t>
      </w:r>
      <w:proofErr w:type="spellStart"/>
      <w:r w:rsidRPr="00904A10">
        <w:t>ex</w:t>
      </w:r>
      <w:proofErr w:type="spellEnd"/>
      <w:r w:rsidRPr="00904A10">
        <w:t>: 44430 a 44434)</w:t>
      </w:r>
    </w:p>
    <w:p w14:paraId="601AE489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Janela TCP reduzida (</w:t>
      </w:r>
      <w:proofErr w:type="spellStart"/>
      <w:r w:rsidRPr="00904A10">
        <w:t>Win</w:t>
      </w:r>
      <w:proofErr w:type="spellEnd"/>
      <w:r w:rsidRPr="00904A10">
        <w:t>=512), típica de ataques de exaustão</w:t>
      </w:r>
    </w:p>
    <w:p w14:paraId="02BE3F81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Respostas da vítima com pacotes RST, ACK, indicando que a porta 80 está fechada ou que o serviço está rejeitando conexões</w:t>
      </w:r>
    </w:p>
    <w:p w14:paraId="5796E246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 xml:space="preserve">Presença de pacotes ICMP “Destination </w:t>
      </w:r>
      <w:proofErr w:type="spellStart"/>
      <w:r w:rsidRPr="00904A10">
        <w:t>unreachable</w:t>
      </w:r>
      <w:proofErr w:type="spellEnd"/>
      <w:r w:rsidRPr="00904A10">
        <w:t>” para tentativas de comunicação externa (8.8.8.8 e 1.1.1.1)</w:t>
      </w:r>
    </w:p>
    <w:p w14:paraId="527369ED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Tráfego DNS paralelo para ntp.ubuntu.com</w:t>
      </w:r>
    </w:p>
    <w:p w14:paraId="30B3996B" w14:textId="77777777" w:rsidR="00904A10" w:rsidRPr="00904A10" w:rsidRDefault="00904A10" w:rsidP="00904A10">
      <w:pPr>
        <w:numPr>
          <w:ilvl w:val="0"/>
          <w:numId w:val="1"/>
        </w:numPr>
      </w:pPr>
      <w:r w:rsidRPr="00904A10">
        <w:t>Ruído de rede: STP visível em múltiplos momentos</w:t>
      </w:r>
    </w:p>
    <w:p w14:paraId="75115C0F" w14:textId="77777777" w:rsidR="00904A10" w:rsidRPr="00904A10" w:rsidRDefault="00904A10" w:rsidP="00904A10">
      <w:r w:rsidRPr="00904A10">
        <w:rPr>
          <w:b/>
          <w:bCs/>
        </w:rPr>
        <w:t>Detalhes Técnicos</w:t>
      </w:r>
    </w:p>
    <w:p w14:paraId="3605A283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 xml:space="preserve">Tipo de ataque: TCP SYN </w:t>
      </w:r>
      <w:proofErr w:type="spellStart"/>
      <w:r w:rsidRPr="00904A10">
        <w:t>Flood</w:t>
      </w:r>
      <w:proofErr w:type="spellEnd"/>
    </w:p>
    <w:p w14:paraId="11384732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Flag utilizada: SYN</w:t>
      </w:r>
    </w:p>
    <w:p w14:paraId="37100735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Porta alvo: 80/</w:t>
      </w:r>
      <w:proofErr w:type="spellStart"/>
      <w:r w:rsidRPr="00904A10">
        <w:t>tcp</w:t>
      </w:r>
      <w:proofErr w:type="spellEnd"/>
    </w:p>
    <w:p w14:paraId="7CF13F03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lastRenderedPageBreak/>
        <w:t>Portas de origem: variáveis e reutilizadas</w:t>
      </w:r>
    </w:p>
    <w:p w14:paraId="4E0B5039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Janela TCP: 512 bytes</w:t>
      </w:r>
    </w:p>
    <w:p w14:paraId="2311778C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Resposta da vítima: RST, ACK (porta fechada)</w:t>
      </w:r>
    </w:p>
    <w:p w14:paraId="7023EB5B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ICMP: mensagens de erro de roteamento</w:t>
      </w:r>
    </w:p>
    <w:p w14:paraId="2D08F66C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DNS: consultas simultâneas durante o ataque</w:t>
      </w:r>
    </w:p>
    <w:p w14:paraId="4BE26A85" w14:textId="77777777" w:rsidR="00904A10" w:rsidRPr="00904A10" w:rsidRDefault="00904A10" w:rsidP="00904A10">
      <w:pPr>
        <w:numPr>
          <w:ilvl w:val="0"/>
          <w:numId w:val="2"/>
        </w:numPr>
      </w:pPr>
      <w:r w:rsidRPr="00904A10">
        <w:t>STP: tráfego de controle de switches visível</w:t>
      </w:r>
    </w:p>
    <w:p w14:paraId="481D4FA0" w14:textId="77777777" w:rsidR="00904A10" w:rsidRPr="00904A10" w:rsidRDefault="00904A10" w:rsidP="00904A10">
      <w:r w:rsidRPr="00904A10">
        <w:rPr>
          <w:b/>
          <w:bCs/>
        </w:rPr>
        <w:t xml:space="preserve">Resultado do Teste – hping3 TCP </w:t>
      </w:r>
      <w:proofErr w:type="spellStart"/>
      <w:r w:rsidRPr="00904A10">
        <w:rPr>
          <w:b/>
          <w:bCs/>
        </w:rPr>
        <w:t>Flood</w:t>
      </w:r>
      <w:proofErr w:type="spellEnd"/>
    </w:p>
    <w:p w14:paraId="278488C4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Ataque executado com sucesso</w:t>
      </w:r>
    </w:p>
    <w:p w14:paraId="227F804D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Saturação da porta 80 simulada</w:t>
      </w:r>
    </w:p>
    <w:p w14:paraId="1069CD30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Respostas da vítima indicam rejeição de conexões</w:t>
      </w:r>
    </w:p>
    <w:p w14:paraId="45F15B4A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Comunicação externa comprometida</w:t>
      </w:r>
    </w:p>
    <w:p w14:paraId="57481034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Ambiente sem firewall permitiu execução irrestrita do ataque</w:t>
      </w:r>
    </w:p>
    <w:p w14:paraId="02A2916E" w14:textId="77777777" w:rsidR="00904A10" w:rsidRPr="00904A10" w:rsidRDefault="00904A10" w:rsidP="00904A10">
      <w:pPr>
        <w:numPr>
          <w:ilvl w:val="0"/>
          <w:numId w:val="3"/>
        </w:numPr>
      </w:pPr>
      <w:r w:rsidRPr="00904A10">
        <w:t>Rede vulnerável a ataques de negação de serviço (</w:t>
      </w:r>
      <w:proofErr w:type="spellStart"/>
      <w:r w:rsidRPr="00904A10">
        <w:t>DoS</w:t>
      </w:r>
      <w:proofErr w:type="spellEnd"/>
      <w:r w:rsidRPr="00904A10">
        <w:t>)</w:t>
      </w:r>
    </w:p>
    <w:p w14:paraId="31B1EA13" w14:textId="77777777" w:rsidR="00904A10" w:rsidRPr="00904A10" w:rsidRDefault="00904A10" w:rsidP="00904A10">
      <w:r w:rsidRPr="00904A10">
        <w:rPr>
          <w:b/>
          <w:bCs/>
        </w:rPr>
        <w:t>Conclusão</w:t>
      </w:r>
      <w:r w:rsidRPr="00904A10">
        <w:br/>
        <w:t xml:space="preserve">O teste com hping3 demonstrou que o ambiente sem </w:t>
      </w:r>
      <w:proofErr w:type="spellStart"/>
      <w:r w:rsidRPr="00904A10">
        <w:t>ASAv</w:t>
      </w:r>
      <w:proofErr w:type="spellEnd"/>
      <w:r w:rsidRPr="00904A10">
        <w:t xml:space="preserve"> é suscetível a ataques de negação de serviço e varredura de portas. A resposta da vítima com pacotes RST, ACK confirma que o serviço está ativo, mas não aceitando conexões. Em redes protegidas, esse tipo de ataque seria mitigado por firewalls com inspeção de estado, rate </w:t>
      </w:r>
      <w:proofErr w:type="spellStart"/>
      <w:r w:rsidRPr="00904A10">
        <w:t>limiting</w:t>
      </w:r>
      <w:proofErr w:type="spellEnd"/>
      <w:r w:rsidRPr="00904A10">
        <w:t xml:space="preserve"> ou sistemas de detecção de intrusão (IDS).</w:t>
      </w:r>
    </w:p>
    <w:p w14:paraId="4236C0FE" w14:textId="77777777" w:rsidR="00C318C7" w:rsidRDefault="00C318C7"/>
    <w:sectPr w:rsidR="00C3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3589D"/>
    <w:multiLevelType w:val="multilevel"/>
    <w:tmpl w:val="9BF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E67D1"/>
    <w:multiLevelType w:val="multilevel"/>
    <w:tmpl w:val="130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567F6"/>
    <w:multiLevelType w:val="multilevel"/>
    <w:tmpl w:val="47D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029806">
    <w:abstractNumId w:val="2"/>
  </w:num>
  <w:num w:numId="2" w16cid:durableId="927886338">
    <w:abstractNumId w:val="1"/>
  </w:num>
  <w:num w:numId="3" w16cid:durableId="15958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10"/>
    <w:rsid w:val="00103CDE"/>
    <w:rsid w:val="002C3D10"/>
    <w:rsid w:val="00904A10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AFB7"/>
  <w15:chartTrackingRefBased/>
  <w15:docId w15:val="{36B99FB6-ECE5-42AB-BDCF-2E32A46C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4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4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4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4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4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4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4A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4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4A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4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4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4A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4A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4A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4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4A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4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1</cp:revision>
  <dcterms:created xsi:type="dcterms:W3CDTF">2025-09-26T17:57:00Z</dcterms:created>
  <dcterms:modified xsi:type="dcterms:W3CDTF">2025-09-26T17:58:00Z</dcterms:modified>
</cp:coreProperties>
</file>