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44"/>
          <w:szCs w:val="44"/>
        </w:rPr>
        <w:t xml:space="preserve">Propuesta de Stack Tecnológico</w:t>
      </w:r>
    </w:p>
    <w:p>
      <w:pPr>
        <w:spacing w:after="100"/>
        <w:jc w:val="center"/>
      </w:pPr>
      <w:r>
        <w:rPr>
          <w:color w:val="404040"/>
          <w:sz w:val="28"/>
          <w:szCs w:val="28"/>
        </w:rPr>
        <w:t xml:space="preserve">Reescritura del sistema de Certificados / Informes / OTs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Visión multi-empresa (SaaS)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Preparado para: Sergio Quinteros — Rusoft</w:t>
      </w:r>
    </w:p>
    <w:p>
      <w:pPr>
        <w:spacing w:after="400"/>
        <w:jc w:val="center"/>
      </w:pPr>
      <w:r>
        <w:rPr>
          <w:color w:val="595959"/>
          <w:sz w:val="22"/>
          <w:szCs w:val="22"/>
        </w:rPr>
        <w:t xml:space="preserve">Fecha: 26 de mayo de 2026</w:t>
      </w:r>
    </w:p>
    <w:p>
      <w:pPr>
        <w:pStyle w:val="Heading1"/>
        <w:pageBreakBefore/>
        <w:spacing w:after="160"/>
      </w:pPr>
      <w:r>
        <w:t xml:space="preserve">1. Resumen ejecutivo</w:t>
      </w:r>
    </w:p>
    <w:p>
      <w:pPr>
        <w:spacing w:after="120"/>
      </w:pPr>
      <w:r>
        <w:t xml:space="preserve">La aplicación actual corre sobre Laravel 5.8 y PHP 7.1.3 (ambos sin soporte), con Vue 2 (EOL), Webpack/Laravel Mix, MySQL, driver de colas en modo síncrono y una mezcla de DomPDF + jsPDF + html2canvas. Tiene 200+ modelos, 201 migraciones, 204 componentes Vue y ~40.000 líneas de PHP, con dominio fuerte (RI, RD, PM, LP, US, TT, CV, RG, PMI, DZ).</w:t>
      </w:r>
    </w:p>
    <w:p>
      <w:pPr>
        <w:spacing w:after="120"/>
      </w:pPr>
      <w:r>
        <w:t xml:space="preserve">La propuesta es una reescritura en monolito modular sobre Laravel 12 + Vue 3 (Nuxt 3) + PostgreSQL 16, con multi-tenancy desde el día uno, jobs asíncronos en Redis/Horizon, generación de PDFs centralizada en Gotenberg y permisos por empresa. El objetivo es preservar funcionalidad (Informes, Certificados, Maestros, Remitos) pero con una arquitectura limpia, testeable y lista para crecer como SaaS.</w:t>
      </w:r>
    </w:p>
    <w:p>
      <w:pPr>
        <w:pStyle w:val="Heading2"/>
        <w:spacing w:after="120" w:before="220"/>
      </w:pPr>
      <w:r>
        <w:t xml:space="preserve">Stack recomendado de un vistazo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 elegida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Por qué (resumido)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/ API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Laravel 12 + PHP 8.3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equipo ya domina Laravel; menor riesgo de rewrite; ecosistema maduro (Horizon, Octane, Sanctum, Filament).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Arquitectura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Monolito modular (DDD-light) + API-first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Módulos por dominio (OTs, Informes, Certificados, Remitos, Maestros). Escalable sin saltar a microservicios.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Vue 3 + Nuxt 3 + Vite + TypeScript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Aprovecha conocimiento Vue del equipo; SSR, file-routing y DX modernos; bundle más liviano que Vue 2.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Kit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Tailwind CSS + PrimeVue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DataTable robusto (clave para listados de OTs e informes); reemplaza AdminLTE + Bootstrap 4.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Estado cliente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Pinia + TanStack Query (Vue Query)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Reemplaza Vuex; cache + reintentos + invalidación automáticos para la API.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/ Maestros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Filament v3 (Laravel)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 CRUDs (~50+ ABM-maestros) en horas con filtros, exports, permisos y validación.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 16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 nativo, mejor FTS, CTEs y ventanas para reportes; row-level security útil para multi-tenant.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Cache / colas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Redis + Laravel Horizon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Reemplaza el driver 'sync' actual; jobs asíncronos para PDFs, ZIPs, vencimientos, mailing.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PDF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Gotenberg (microservicio HTML→PDF)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Renderiza con Chromium headless; unifica DomPDF + jsPDF + html2canvas en un solo flujo escalable.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Laravel Sanctum (SPA + tokens) + 2FA opcional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Cookies HttpOnly para el frontend Nuxt; tokens revocables para integraciones; reemplaza api_token en query string.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Permisos / Roles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spatie/laravel-permission (mantener)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Ya en uso; sigue siendo el estándar. Permisos por tenant.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Multi-tenancy (SaaS)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stancl/tenancy (single-DB con tenant_id + RLS)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Aislamiento por empresa con bajo costo operativo; opción de migrar a multi-DB por cliente premium.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DTOs / Validación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spatie/laravel-data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Tipado fuerte entre Controller → Service → Repo; serialización JSON consistente.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Documentación API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OpenAPI vía dedoc/scramble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 auto-generada desde el código; cliente Nuxt tipado.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Pest (back) + Vitest + Playwright (front/E2E)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Cobertura real desde el día uno; hoy no hay tests.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Observabilidad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Sentry + Laravel Pulse + Logs estructurados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Errores y métricas por tenant; alertas en producción.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Infraestructura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+ GitHub Actions + Nginx + S3-compatible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Ya hay base Docker; sumar CI/CD y storage externo para adjuntos y PDFs.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Mobile (futuro)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Capacitor sobre la app Nuxt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Reusa el frontend para apps de operarios en campo.</w:t>
            </w:r>
          </w:p>
        </w:tc>
      </w:tr>
    </w:tbl>
    <w:p>
      <w:pPr>
        <w:pStyle w:val="Heading1"/>
        <w:pageBreakBefore/>
        <w:spacing w:after="160"/>
      </w:pPr>
      <w:r>
        <w:t xml:space="preserve">2. Estrategia SaaS (multi-empresa)</w:t>
      </w:r>
    </w:p>
    <w:p>
      <w:pPr>
        <w:spacing w:after="120"/>
      </w:pPr>
      <w:r>
        <w:t xml:space="preserve">El sistema pasa de ser monocliente (Rusoft / ENOD) a soportar múltiples empresas (tenants) sobre la misma instalación. Cada tenant ve solo sus OTs, clientes, operarios, equipos, informes y certificados. La arquitectura propuesta es single-database con columna tenant_id en todas las tablas, reforzada con Row-Level Security de PostgreSQL.</w:t>
      </w:r>
    </w:p>
    <w:p>
      <w:pPr>
        <w:pStyle w:val="Heading2"/>
        <w:spacing w:after="120" w:before="220"/>
      </w:pPr>
      <w:r>
        <w:t xml:space="preserve">Comparativa de estrategias de aislamiento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Estrategia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Aislamiento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Costo operativo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Cuándo usar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Single-DB + tenant_id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Lógico (columna)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Muy bajo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Recomendado para arrancar el SaaS (la mayoría de clientes).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Single-DB + Row-Level Security (Postgres)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Lógico reforzado por DB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 extra de seguridad sin cambiar el modelo.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Multi-DB (una DB por tenant)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Físico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Clientes enterprise/regulados que exigen aislamiento total.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Multi-schema (Postgres)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Intermedio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Híbrido si pocos tenants pero datos sensibles.</w:t>
            </w:r>
          </w:p>
        </w:tc>
      </w:tr>
    </w:tbl>
    <w:p>
      <w:pPr>
        <w:pStyle w:val="Heading2"/>
        <w:spacing w:after="120" w:before="220"/>
      </w:pPr>
      <w:r>
        <w:t xml:space="preserve">Recomendación</w:t>
      </w:r>
    </w:p>
    <w:p>
      <w:pPr>
        <w:spacing w:after="120"/>
      </w:pPr>
      <w:r>
        <w:t xml:space="preserve">Arrancar con single-DB + tenant_id + RLS. Habilitar el camino de migración a multi-DB para clientes que exijan aislamiento total (regulados, gobierno, etc.) sin reescribir el código de aplicación. El paquete stancl/tenancy soporta ambos modos.</w:t>
      </w:r>
    </w:p>
    <w:p>
      <w:pPr>
        <w:pStyle w:val="Heading2"/>
        <w:spacing w:after="120" w:before="220"/>
      </w:pPr>
      <w:r>
        <w:t xml:space="preserve">Implicancias de diseño desde el día uno</w:t>
      </w:r>
    </w:p>
    <w:p>
      <w:pPr>
        <w:pStyle w:val="ListParagraph"/>
        <w:numPr>
          <w:ilvl w:val="0"/>
          <w:numId w:val="2"/>
        </w:numPr>
      </w:pPr>
      <w:r>
        <w:t xml:space="preserve">Todas las tablas de dominio incluyen tenant_id NOT NULL e índices compuestos (tenant_id, ...).</w:t>
      </w:r>
    </w:p>
    <w:p>
      <w:pPr>
        <w:pStyle w:val="ListParagraph"/>
        <w:numPr>
          <w:ilvl w:val="0"/>
          <w:numId w:val="2"/>
        </w:numPr>
      </w:pPr>
      <w:r>
        <w:t xml:space="preserve">Middleware global resuelve el tenant a partir de subdominio (cliente.app.com) o cabecera (X-Tenant-Id).</w:t>
      </w:r>
    </w:p>
    <w:p>
      <w:pPr>
        <w:pStyle w:val="ListParagraph"/>
        <w:numPr>
          <w:ilvl w:val="0"/>
          <w:numId w:val="2"/>
        </w:numPr>
      </w:pPr>
      <w:r>
        <w:t xml:space="preserve">Las claves API y tokens Sanctum se emiten por tenant; un usuario puede pertenecer a varios.</w:t>
      </w:r>
    </w:p>
    <w:p>
      <w:pPr>
        <w:pStyle w:val="ListParagraph"/>
        <w:numPr>
          <w:ilvl w:val="0"/>
          <w:numId w:val="2"/>
        </w:numPr>
      </w:pPr>
      <w:r>
        <w:t xml:space="preserve">Los permisos Spatie se asignan por (tenant, usuario): un mismo usuario puede ser Admin en una empresa y Operario en otra.</w:t>
      </w:r>
    </w:p>
    <w:p>
      <w:pPr>
        <w:pStyle w:val="ListParagraph"/>
        <w:numPr>
          <w:ilvl w:val="0"/>
          <w:numId w:val="2"/>
        </w:numPr>
      </w:pPr>
      <w:r>
        <w:t xml:space="preserve">Storage de archivos (imágenes de informes, PDFs, escaneados) se prefija por tenant: s3://bucket/tenants/{id}/...</w:t>
      </w:r>
    </w:p>
    <w:p>
      <w:pPr>
        <w:pStyle w:val="ListParagraph"/>
        <w:numPr>
          <w:ilvl w:val="0"/>
          <w:numId w:val="2"/>
        </w:numPr>
      </w:pPr>
      <w:r>
        <w:t xml:space="preserve">Onboarding self-service: signup → crear tenant → crear admin → seed de maestros (normas, métodos, EPPs base).</w:t>
      </w:r>
    </w:p>
    <w:p>
      <w:pPr>
        <w:pStyle w:val="ListParagraph"/>
        <w:numPr>
          <w:ilvl w:val="0"/>
          <w:numId w:val="2"/>
        </w:numPr>
      </w:pPr>
      <w:r>
        <w:t xml:space="preserve">Facturación por plan/uso (Stripe + cashier-stripe) lista para activarse cuando se comercialice.</w:t>
      </w:r>
    </w:p>
    <w:p>
      <w:pPr>
        <w:pStyle w:val="Heading1"/>
        <w:pageBreakBefore/>
        <w:spacing w:after="160"/>
      </w:pPr>
      <w:r>
        <w:t xml:space="preserve">3. Detalle: por qué de cada elección</w:t>
      </w:r>
    </w:p>
    <w:p>
      <w:pPr>
        <w:pStyle w:val="Heading2"/>
        <w:spacing w:after="120" w:before="220"/>
      </w:pPr>
      <w:r>
        <w:t xml:space="preserve">3.1 Backend: Laravel 12 (PHP 8.3)</w:t>
      </w:r>
    </w:p>
    <w:p>
      <w:pPr>
        <w:spacing w:after="120"/>
      </w:pPr>
      <w:r>
        <w:t xml:space="preserve">El equipo ya conoce Laravel y el dominio está modelado en PHP. Reescribir en NestJS/Node implicaría traducir 40k líneas y reaprender reglas de negocio críticas (NDT, dosimetría, vencimientos, certificados). Los benchmarks 2026 muestran que para apps CRUD-pesadas con PDFs y permisos, Laravel envía un MVP equivalente 2–3 semanas antes que Node. Laravel 12 trae Octane (alto rendimiento sobre Swoole/RoadRunner/FrankenPHP), Pulse (observabilidad), Reverb (WebSockets) y Horizon (colas) como ciudadanos de primera. NestJS solo conviene si hubiera necesidades de tiempo real intensivo, que no es el caso.</w:t>
      </w:r>
    </w:p>
    <w:p>
      <w:pPr>
        <w:pStyle w:val="Heading2"/>
        <w:spacing w:after="120" w:before="220"/>
      </w:pPr>
      <w:r>
        <w:t xml:space="preserve">3.2 Arquitectura: Monolito modular (DDD-light)</w:t>
      </w:r>
    </w:p>
    <w:p>
      <w:pPr>
        <w:spacing w:after="120"/>
      </w:pPr>
      <w:r>
        <w:t xml:space="preserve">Hoy la estructura es por capa técnica (Controllers, Models, Repositories), con duplicación entre los 10+ métodos NDT. La propuesta es organizar por dominio:</w:t>
      </w:r>
    </w:p>
    <w:p>
      <w:pPr>
        <w:pStyle w:val="ListParagraph"/>
        <w:numPr>
          <w:ilvl w:val="0"/>
          <w:numId w:val="2"/>
        </w:numPr>
      </w:pPr>
      <w:r>
        <w:t xml:space="preserve">app/Modules/Ots, /Informes, /Certificados, /Remitos, /Maestros, /Dosimetria, /Documentaciones.</w:t>
      </w:r>
    </w:p>
    <w:p>
      <w:pPr>
        <w:pStyle w:val="ListParagraph"/>
        <w:numPr>
          <w:ilvl w:val="0"/>
          <w:numId w:val="2"/>
        </w:numPr>
      </w:pPr>
      <w:r>
        <w:t xml:space="preserve">Dentro de /Informes: subcarpetas por método (RI, RD, PM, LP, US, TT, CV, RG, PMI, DZ) que implementan un contrato común (InformeContract).</w:t>
      </w:r>
    </w:p>
    <w:p>
      <w:pPr>
        <w:pStyle w:val="ListParagraph"/>
        <w:numPr>
          <w:ilvl w:val="0"/>
          <w:numId w:val="2"/>
        </w:numPr>
      </w:pPr>
      <w:r>
        <w:t xml:space="preserve">Strategy pattern para la generación de PDF e impresión: cada método aporta su template y validación, pero el flujo es único.</w:t>
      </w:r>
    </w:p>
    <w:p>
      <w:pPr>
        <w:pStyle w:val="ListParagraph"/>
        <w:numPr>
          <w:ilvl w:val="0"/>
          <w:numId w:val="2"/>
        </w:numPr>
      </w:pPr>
      <w:r>
        <w:t xml:space="preserve">Cada módulo expone su API y eventos; el resto del sistema no toca su modelo interno.</w:t>
      </w:r>
    </w:p>
    <w:p>
      <w:pPr>
        <w:spacing w:after="120"/>
      </w:pPr>
      <w:r>
        <w:t xml:space="preserve">Esto evita microservicios prematuros (gran sobrecosto) pero deja la puerta abierta a extraer un módulo a un servicio independiente si crece.</w:t>
      </w:r>
    </w:p>
    <w:p>
      <w:pPr>
        <w:pStyle w:val="Heading2"/>
        <w:spacing w:after="120" w:before="220"/>
      </w:pPr>
      <w:r>
        <w:t xml:space="preserve">3.3 Frontend: Vue 3 + Nuxt 3 + Vite + TypeScript</w:t>
      </w:r>
    </w:p>
    <w:p>
      <w:pPr>
        <w:spacing w:after="120"/>
      </w:pPr>
      <w:r>
        <w:t xml:space="preserve">Vue 2 está EOL: migrar es obligatorio en cualquier escenario. Permanecer en Vue (vs. saltar a React) reaprovecha conocimiento del equipo y permite portar incrementalmente los 204 componentes con @vue/compat. Nuxt 3 aporta SSR/SSG opcional, file-based routing, auto-imports y excelente DX. Vite reemplaza Webpack/Mix con compilación 10–50× más rápida. TypeScript hace que la API tipada (vía OpenAPI) llegue al frontend con autocompletado y refactors seguros.</w:t>
      </w:r>
    </w:p>
    <w:p>
      <w:pPr>
        <w:pStyle w:val="Heading2"/>
        <w:spacing w:after="120" w:before="220"/>
      </w:pPr>
      <w:r>
        <w:t xml:space="preserve">3.4 UI: Tailwind + PrimeVue</w:t>
      </w:r>
    </w:p>
    <w:p>
      <w:pPr>
        <w:spacing w:after="120"/>
      </w:pPr>
      <w:r>
        <w:t xml:space="preserve">AdminLTE + Bootstrap 4 están desactualizados y son difíciles de personalizar. Tailwind da consistencia visual con utility classes y permite armar un design system propio rápido. PrimeVue tiene DataTable enterprise (filtros, ordenamiento, paginación server-side, export) — clave para los listados pesados de OTs, informes, partes y certificados. Alternativa: Naive UI o shadcn-vue si se prefiere look más minimalista.</w:t>
      </w:r>
    </w:p>
    <w:p>
      <w:pPr>
        <w:pStyle w:val="Heading2"/>
        <w:spacing w:after="120" w:before="220"/>
      </w:pPr>
      <w:r>
        <w:t xml:space="preserve">3.5 Admin / Maestros: Filament v3</w:t>
      </w:r>
    </w:p>
    <w:p>
      <w:pPr>
        <w:spacing w:after="120"/>
      </w:pPr>
      <w:r>
        <w:t xml:space="preserve">Es probablemente el mayor ahorro de la reescritura. Los ~50+ ABM-maestros del sistema (Clientes, Colores, Partículas, Iluminaciones, Técnicas, Normas, EPPs, Riesgos, Equipos, Fuentes, etc.) se generan en Filament con CRUD completo, filtros, búsqueda, exports a CSV/Excel/PDF, validación, soft-deletes, permisos Spatie y auditoría — todo declarativo. Lo que hoy son cientos de líneas Vue + controlador + ruta por maestro se reduce a una clase Resource.</w:t>
      </w:r>
    </w:p>
    <w:p>
      <w:pPr>
        <w:pStyle w:val="Heading2"/>
        <w:spacing w:after="120" w:before="220"/>
      </w:pPr>
      <w:r>
        <w:t xml:space="preserve">3.6 Base de datos: PostgreSQL 16</w:t>
      </w:r>
    </w:p>
    <w:p>
      <w:pPr>
        <w:pStyle w:val="ListParagraph"/>
        <w:numPr>
          <w:ilvl w:val="0"/>
          <w:numId w:val="2"/>
        </w:numPr>
      </w:pPr>
      <w:r>
        <w:t xml:space="preserve">JSONB indexable: ideal para campos variables por método NDT (parámetros de RI vs. PM vs. LP) sin explotar el esquema.</w:t>
      </w:r>
    </w:p>
    <w:p>
      <w:pPr>
        <w:pStyle w:val="ListParagraph"/>
        <w:numPr>
          <w:ilvl w:val="0"/>
          <w:numId w:val="2"/>
        </w:numPr>
      </w:pPr>
      <w:r>
        <w:t xml:space="preserve">Row-Level Security: refuerza el aislamiento multi-tenant a nivel motor; aunque un bug en código olvide filtrar por tenant_id, la DB no devuelve datos cruzados.</w:t>
      </w:r>
    </w:p>
    <w:p>
      <w:pPr>
        <w:pStyle w:val="ListParagraph"/>
        <w:numPr>
          <w:ilvl w:val="0"/>
          <w:numId w:val="2"/>
        </w:numPr>
      </w:pPr>
      <w:r>
        <w:t xml:space="preserve">CTEs y window functions: claves para estadísticas de soldaduras, dosimetría acumulada, y reportes.</w:t>
      </w:r>
    </w:p>
    <w:p>
      <w:pPr>
        <w:pStyle w:val="ListParagraph"/>
        <w:numPr>
          <w:ilvl w:val="0"/>
          <w:numId w:val="2"/>
        </w:numPr>
      </w:pPr>
      <w:r>
        <w:t xml:space="preserve">Full-text search nativo: buscar dentro de informes y observaciones sin sumar Elasticsearch.</w:t>
      </w:r>
    </w:p>
    <w:p>
      <w:pPr>
        <w:pStyle w:val="ListParagraph"/>
        <w:numPr>
          <w:ilvl w:val="0"/>
          <w:numId w:val="2"/>
        </w:numPr>
      </w:pPr>
      <w:r>
        <w:t xml:space="preserve">Mejor handling de migraciones complejas y constraints; mejor concurrencia bajo carga.</w:t>
      </w:r>
    </w:p>
    <w:p>
      <w:pPr>
        <w:spacing w:after="120"/>
      </w:pPr>
      <w:r>
        <w:t xml:space="preserve">Migración desde MySQL: pgloader hace el bulk en una corrida; los pocos casos especiales (ENUMs, fechas '0000-00-00') se resuelven con scripts ad hoc.</w:t>
      </w:r>
    </w:p>
    <w:p>
      <w:pPr>
        <w:pStyle w:val="Heading2"/>
        <w:spacing w:after="120" w:before="220"/>
      </w:pPr>
      <w:r>
        <w:t xml:space="preserve">3.7 Cache y colas: Redis + Horizon</w:t>
      </w:r>
    </w:p>
    <w:p>
      <w:pPr>
        <w:spacing w:after="120"/>
      </w:pPr>
      <w:r>
        <w:t xml:space="preserve">Hoy el driver de colas es sync — toda generación de PDF, ZIP, email de vencimientos o comando programado bloquea la petición HTTP. Mover a Redis + Horizon permite encolar y procesar en background con UI de monitoreo, reintentos automáticos, throttling por cola y métricas por tenant. Comandos como VencimientosDocumentaciones, DemoraCargaDosimetria y generarZip pasan a ser jobs asíncronos disparados por scheduler.</w:t>
      </w:r>
    </w:p>
    <w:p>
      <w:pPr>
        <w:pStyle w:val="Heading2"/>
        <w:spacing w:after="120" w:before="220"/>
      </w:pPr>
      <w:r>
        <w:t xml:space="preserve">3.8 PDF: Gotenberg</w:t>
      </w:r>
    </w:p>
    <w:p>
      <w:pPr>
        <w:spacing w:after="120"/>
      </w:pPr>
      <w:r>
        <w:t xml:space="preserve">La mezcla DomPDF (server) + jsPDF + html2canvas (cliente) produce renders inconsistentes, es lenta y depende del navegador del usuario para imágenes complejas. Gotenberg es un microservicio Docker que recibe HTML/Markdown y devuelve PDF renderizado con Chromium headless — exactamente como se ve en pantalla. Ventajas: un solo flujo (Blade → HTML → Gotenberg → PDF), escalable horizontalmente, soporta watermarks, headers/footers, merging y conversión de Office. Los certificados e informes ganan calidad visual significativa.</w:t>
      </w:r>
    </w:p>
    <w:p>
      <w:pPr>
        <w:pStyle w:val="Heading2"/>
        <w:spacing w:after="120" w:before="220"/>
      </w:pPr>
      <w:r>
        <w:t xml:space="preserve">3.9 Autenticación: Laravel Sanctum</w:t>
      </w:r>
    </w:p>
    <w:p>
      <w:pPr>
        <w:spacing w:after="120"/>
      </w:pPr>
      <w:r>
        <w:t xml:space="preserve">La autenticación actual por api_token en query string es insegura (los tokens quedan en logs de servidor, en historial del navegador, etc.). Sanctum provee dos modos complementarios:</w:t>
      </w:r>
    </w:p>
    <w:p>
      <w:pPr>
        <w:pStyle w:val="ListParagraph"/>
        <w:numPr>
          <w:ilvl w:val="0"/>
          <w:numId w:val="2"/>
        </w:numPr>
      </w:pPr>
      <w:r>
        <w:t xml:space="preserve">SPA cookie-based: el frontend Nuxt usa cookies HttpOnly + CSRF; el usuario no maneja tokens.</w:t>
      </w:r>
    </w:p>
    <w:p>
      <w:pPr>
        <w:pStyle w:val="ListParagraph"/>
        <w:numPr>
          <w:ilvl w:val="0"/>
          <w:numId w:val="2"/>
        </w:numPr>
      </w:pPr>
      <w:r>
        <w:t xml:space="preserve">Personal Access Tokens: para integraciones, mobile y scripts; revocables, con scopes (abilities) y expiración.</w:t>
      </w:r>
    </w:p>
    <w:p>
      <w:pPr>
        <w:spacing w:after="120"/>
      </w:pPr>
      <w:r>
        <w:t xml:space="preserve">Encima se agrega 2FA opcional (TOTP — Google Authenticator/Authy) para roles administrativos, y rate limiting por IP/usuario. La identidad es multi-tenant: un email + password puede acceder a varias empresas, eligiendo el tenant al login.</w:t>
      </w:r>
    </w:p>
    <w:p>
      <w:pPr>
        <w:pStyle w:val="Heading2"/>
        <w:spacing w:after="120" w:before="220"/>
      </w:pPr>
      <w:r>
        <w:t xml:space="preserve">3.10 Permisos: Spatie Permission (mantener)</w:t>
      </w:r>
    </w:p>
    <w:p>
      <w:pPr>
        <w:spacing w:after="120"/>
      </w:pPr>
      <w:r>
        <w:t xml:space="preserve">Ya está en uso y es el estándar de facto. Lo que cambia es que los roles y permisos pasan a estar scopeados por tenant: el mismo usuario puede ser "Sistemas" en Empresa A y "Operario" en Empresa B. Los chequeos se centralizan en Policies de Laravel; el frontend recibe la lista efectiva de permisos del usuario para el tenant activo y la usa para mostrar/ocultar acciones (manteniendo el mixin actual, pero alimentado desde el backend).</w:t>
      </w:r>
    </w:p>
    <w:p>
      <w:pPr>
        <w:pStyle w:val="Heading2"/>
        <w:spacing w:after="120" w:before="220"/>
      </w:pPr>
      <w:r>
        <w:t xml:space="preserve">3.11 DTOs y validación: spatie/laravel-data</w:t>
      </w:r>
    </w:p>
    <w:p>
      <w:pPr>
        <w:spacing w:after="120"/>
      </w:pPr>
      <w:r>
        <w:t xml:space="preserve">Hoy se pasan arrays sueltos entre Controller, Repository y Model. spatie/laravel-data crea DTOs tipados que validan, serializan a JSON, generan TypeScript automáticamente y documentan el contrato. La capa de servicio recibe DTOs en lugar de Request crudos — más testeable y menos fragil.</w:t>
      </w:r>
    </w:p>
    <w:p>
      <w:pPr>
        <w:pStyle w:val="Heading2"/>
        <w:spacing w:after="120" w:before="220"/>
      </w:pPr>
      <w:r>
        <w:t xml:space="preserve">3.12 Documentación API: OpenAPI</w:t>
      </w:r>
    </w:p>
    <w:p>
      <w:pPr>
        <w:spacing w:after="120"/>
      </w:pPr>
      <w:r>
        <w:t xml:space="preserve">dedoc/scramble genera la especificación OpenAPI 3 desde los controladores y los DTOs sin anotaciones adicionales. El frontend Nuxt consume esa spec con openapi-typescript para tener un cliente HTTP tipado punta a punta. Beneficia también a integraciones de clientes (clientes empresariales típicamente piden API).</w:t>
      </w:r>
    </w:p>
    <w:p>
      <w:pPr>
        <w:pStyle w:val="Heading2"/>
        <w:spacing w:after="120" w:before="220"/>
      </w:pPr>
      <w:r>
        <w:t xml:space="preserve">3.13 Testing</w:t>
      </w:r>
    </w:p>
    <w:p>
      <w:pPr>
        <w:pStyle w:val="ListParagraph"/>
        <w:numPr>
          <w:ilvl w:val="0"/>
          <w:numId w:val="2"/>
        </w:numPr>
      </w:pPr>
      <w:r>
        <w:t xml:space="preserve">Pest: tests unitarios y de feature en PHP, sintaxis expresiva, mucho más rápido de escribir que PHPUnit.</w:t>
      </w:r>
    </w:p>
    <w:p>
      <w:pPr>
        <w:pStyle w:val="ListParagraph"/>
        <w:numPr>
          <w:ilvl w:val="0"/>
          <w:numId w:val="2"/>
        </w:numPr>
      </w:pPr>
      <w:r>
        <w:t xml:space="preserve">Vitest: tests unitarios de componentes Vue y composables.</w:t>
      </w:r>
    </w:p>
    <w:p>
      <w:pPr>
        <w:pStyle w:val="ListParagraph"/>
        <w:numPr>
          <w:ilvl w:val="0"/>
          <w:numId w:val="2"/>
        </w:numPr>
      </w:pPr>
      <w:r>
        <w:t xml:space="preserve">Playwright: E2E para los flujos críticos (crear OT → cargar informe → emitir certificado → generar PDF; alta de operario; alta de tenant).</w:t>
      </w:r>
    </w:p>
    <w:p>
      <w:pPr>
        <w:spacing w:after="120"/>
      </w:pPr>
      <w:r>
        <w:t xml:space="preserve">Hoy no hay tests automatizados — partir el rewrite con cobertura desde el día uno evita regresiones en el dominio NDT.</w:t>
      </w:r>
    </w:p>
    <w:p>
      <w:pPr>
        <w:pStyle w:val="Heading2"/>
        <w:spacing w:after="120" w:before="220"/>
      </w:pPr>
      <w:r>
        <w:t xml:space="preserve">3.14 Observabilidad: Sentry + Pulse</w:t>
      </w:r>
    </w:p>
    <w:p>
      <w:pPr>
        <w:spacing w:after="120"/>
      </w:pPr>
      <w:r>
        <w:t xml:space="preserve">Sentry captura errores con stack trace, breadcrumbs y session replay (frontend) — taggeados por tenant y usuario. Laravel Pulse reemplaza con creces a Telescope para producción: queries lentas, jobs lentos, requests lentas, exceptions, uso por usuario. Logs estructurados en JSON enviados a un agregador (Loki/Datadog/CloudWatch según preferencia).</w:t>
      </w:r>
    </w:p>
    <w:p>
      <w:pPr>
        <w:pStyle w:val="Heading2"/>
        <w:spacing w:after="120" w:before="220"/>
      </w:pPr>
      <w:r>
        <w:t xml:space="preserve">3.15 Infraestructura</w:t>
      </w:r>
    </w:p>
    <w:p>
      <w:pPr>
        <w:spacing w:after="120"/>
      </w:pPr>
      <w:r>
        <w:t xml:space="preserve">La base Docker ya existe. La propuesta agrega:</w:t>
      </w:r>
    </w:p>
    <w:p>
      <w:pPr>
        <w:pStyle w:val="ListParagraph"/>
        <w:numPr>
          <w:ilvl w:val="0"/>
          <w:numId w:val="2"/>
        </w:numPr>
      </w:pPr>
      <w:r>
        <w:t xml:space="preserve">GitHub Actions: pipeline con tests + build de assets + análisis estático (Larastan/PHPStan, ESLint) + deploy.</w:t>
      </w:r>
    </w:p>
    <w:p>
      <w:pPr>
        <w:pStyle w:val="ListParagraph"/>
        <w:numPr>
          <w:ilvl w:val="0"/>
          <w:numId w:val="2"/>
        </w:numPr>
      </w:pPr>
      <w:r>
        <w:t xml:space="preserve">Nginx delante de Octane/PHP-FPM y de Nuxt (SSR).</w:t>
      </w:r>
    </w:p>
    <w:p>
      <w:pPr>
        <w:pStyle w:val="ListParagraph"/>
        <w:numPr>
          <w:ilvl w:val="0"/>
          <w:numId w:val="2"/>
        </w:numPr>
      </w:pPr>
      <w:r>
        <w:t xml:space="preserve">Redis para cache, sesiones, colas y locks.</w:t>
      </w:r>
    </w:p>
    <w:p>
      <w:pPr>
        <w:pStyle w:val="ListParagraph"/>
        <w:numPr>
          <w:ilvl w:val="0"/>
          <w:numId w:val="2"/>
        </w:numPr>
      </w:pPr>
      <w:r>
        <w:t xml:space="preserve">Almacenamiento S3-compatible (MinIO on-prem o AWS S3/Cloudflare R2) para archivos de informes, PDFs generados y escaneados — separados del filesystem del servidor.</w:t>
      </w:r>
    </w:p>
    <w:p>
      <w:pPr>
        <w:pStyle w:val="ListParagraph"/>
        <w:numPr>
          <w:ilvl w:val="0"/>
          <w:numId w:val="2"/>
        </w:numPr>
      </w:pPr>
      <w:r>
        <w:t xml:space="preserve">Backups automáticos de Postgres con WAL-G a S3.</w:t>
      </w:r>
    </w:p>
    <w:p>
      <w:pPr>
        <w:pStyle w:val="Heading2"/>
        <w:spacing w:after="120" w:before="220"/>
      </w:pPr>
      <w:r>
        <w:t xml:space="preserve">3.16 Mobile (futuro)</w:t>
      </w:r>
    </w:p>
    <w:p>
      <w:pPr>
        <w:spacing w:after="120"/>
      </w:pPr>
      <w:r>
        <w:t xml:space="preserve">Capacitor envuelve la propia app Nuxt en una app nativa Android/iOS reutilizando 95% del código. Útil para operarios en campo cargando informes, fotos y firmas con offline-first.</w:t>
      </w:r>
    </w:p>
    <w:p>
      <w:pPr>
        <w:pStyle w:val="Heading1"/>
        <w:pageBreakBefore/>
        <w:spacing w:after="160"/>
      </w:pPr>
      <w:r>
        <w:t xml:space="preserve">4. Plan de migración resumido</w:t>
      </w:r>
    </w:p>
    <w:p>
      <w:pPr>
        <w:spacing w:after="120"/>
      </w:pPr>
      <w:r>
        <w:t xml:space="preserve">Estimación realista con 2–3 desarrolladores y descubrimiento de dominio en paralelo: 6 a 9 meses hasta paridad funcional, con el sistema viejo y el nuevo conviviendo varias semanas antes del corte definitivo.</w:t>
      </w:r>
    </w:p>
    <w:p>
      <w:pPr>
        <w:pStyle w:val="Heading3"/>
        <w:spacing w:after="100" w:before="180"/>
      </w:pPr>
      <w:r>
        <w:t xml:space="preserve">Fase 0 — Cimientos (1–2 semanas)</w:t>
      </w:r>
    </w:p>
    <w:p>
      <w:pPr>
        <w:spacing w:after="120"/>
      </w:pPr>
      <w:r>
        <w:t xml:space="preserve">Greenfield Laravel 12 + Nuxt 3 + Postgres + Redis + Docker + CI. Definir esqueleto modular, autenticación Sanctum, multi-tenancy, permisos. Convenciones de código (Pint, ESLint, commit hooks). Plantillas de tests.</w:t>
      </w:r>
    </w:p>
    <w:p>
      <w:pPr>
        <w:pStyle w:val="Heading3"/>
        <w:spacing w:after="100" w:before="180"/>
      </w:pPr>
      <w:r>
        <w:t xml:space="preserve">Fase 1 — Maestros con Filament (3–4 semanas)</w:t>
      </w:r>
    </w:p>
    <w:p>
      <w:pPr>
        <w:spacing w:after="120"/>
      </w:pPr>
      <w:r>
        <w:t xml:space="preserve">Barrer los ~50+ ABM-maestros (Clientes, Contactos, Localidades, Provincias, Normas, Métodos, Técnicas, Materiales, EPPs, Riesgos, Particulas, Colores, etc.) en Filament. Carga de seeds y migración inicial de datos desde MySQL.</w:t>
      </w:r>
    </w:p>
    <w:p>
      <w:pPr>
        <w:pStyle w:val="Heading3"/>
        <w:spacing w:after="100" w:before="180"/>
      </w:pPr>
      <w:r>
        <w:t xml:space="preserve">Fase 2 — OTs y operación (6–8 semanas)</w:t>
      </w:r>
    </w:p>
    <w:p>
      <w:pPr>
        <w:spacing w:after="120"/>
      </w:pPr>
      <w:r>
        <w:t xml:space="preserve">Órdenes de Trabajo con todas sus relaciones (Clientes, Servicios, Operarios, Productos, EPPs, Riesgos, Vehículos, Soldadores). Documentaciones de usuarios/equipos/vehículos con vencimientos como jobs. Partes diarios.</w:t>
      </w:r>
    </w:p>
    <w:p>
      <w:pPr>
        <w:pStyle w:val="Heading3"/>
        <w:spacing w:after="100" w:before="180"/>
      </w:pPr>
      <w:r>
        <w:t xml:space="preserve">Fase 3 — Informes (10–14 semanas)</w:t>
      </w:r>
    </w:p>
    <w:p>
      <w:pPr>
        <w:spacing w:after="120"/>
      </w:pPr>
      <w:r>
        <w:t xml:space="preserve">Implementar el contrato común y los 10 métodos NDT (RI, RD, PM, LP, US, TT, CV, RG, PMI, DZ). Validaciones por método. Edición concurrente con bloqueos optimistas. Plantillas PDF en Gotenberg.</w:t>
      </w:r>
    </w:p>
    <w:p>
      <w:pPr>
        <w:pStyle w:val="Heading3"/>
        <w:spacing w:after="100" w:before="180"/>
      </w:pPr>
      <w:r>
        <w:t xml:space="preserve">Fase 4 — Certificados y Remitos (4–6 semanas)</w:t>
      </w:r>
    </w:p>
    <w:p>
      <w:pPr>
        <w:spacing w:after="120"/>
      </w:pPr>
      <w:r>
        <w:t xml:space="preserve">Emisión de certificados, numeración por tenant, firma digital. Remitos internos de equipos. Trazabilidad de equipos y fuentes.</w:t>
      </w:r>
    </w:p>
    <w:p>
      <w:pPr>
        <w:pStyle w:val="Heading3"/>
        <w:spacing w:after="100" w:before="180"/>
      </w:pPr>
      <w:r>
        <w:t xml:space="preserve">Fase 5 — Dosimetría, Estadísticas y Reportes (3–4 semanas)</w:t>
      </w:r>
    </w:p>
    <w:p>
      <w:pPr>
        <w:spacing w:after="120"/>
      </w:pPr>
      <w:r>
        <w:t xml:space="preserve">Dosimetría RX, estados de operador, resúmenes. Reportes consolidados de soldaduras y operación. Dashboard ejecutivo.</w:t>
      </w:r>
    </w:p>
    <w:p>
      <w:pPr>
        <w:pStyle w:val="Heading3"/>
        <w:spacing w:after="100" w:before="180"/>
      </w:pPr>
      <w:r>
        <w:t xml:space="preserve">Migración de datos</w:t>
      </w:r>
    </w:p>
    <w:p>
      <w:pPr>
        <w:spacing w:after="120"/>
      </w:pPr>
      <w:r>
        <w:t xml:space="preserve">Scripts idempotentes que leen el MySQL viejo (vía el túnel SSH ya existente) y escriben en el Postgres nuevo, con mapeo de tenant. Se corre N veces durante la coexistencia hasta el corte final. Validación con conteos y checksums por tabla.</w:t>
      </w:r>
    </w:p>
    <w:p>
      <w:pPr>
        <w:pStyle w:val="Heading3"/>
        <w:spacing w:after="100" w:before="180"/>
      </w:pPr>
      <w:r>
        <w:t xml:space="preserve">Coexistencia y corte</w:t>
      </w:r>
    </w:p>
    <w:p>
      <w:pPr>
        <w:spacing w:after="120"/>
      </w:pPr>
      <w:r>
        <w:t xml:space="preserve">Durante las últimas semanas el sistema viejo queda en modo solo-lectura para datos históricos y el nuevo recibe escrituras. Tras estabilización (típicamente 2–4 semanas), el viejo se archiva.</w:t>
      </w:r>
    </w:p>
    <w:p>
      <w:pPr>
        <w:pStyle w:val="Heading1"/>
        <w:pageBreakBefore/>
        <w:spacing w:after="160"/>
      </w:pPr>
      <w:r>
        <w:t xml:space="preserve">5. Riesgos y mitigaciones</w:t>
      </w:r>
    </w:p>
    <w:p>
      <w:pPr>
        <w:pStyle w:val="ListParagraph"/>
        <w:numPr>
          <w:ilvl w:val="0"/>
          <w:numId w:val="2"/>
        </w:numPr>
      </w:pPr>
      <w:r>
        <w:t xml:space="preserve">Pérdida de reglas de negocio implícitas en el código viejo → trabajar con tests caracterización y revisión 1-a-1 con usuarios clave por módulo.</w:t>
      </w:r>
    </w:p>
    <w:p>
      <w:pPr>
        <w:pStyle w:val="ListParagraph"/>
        <w:numPr>
          <w:ilvl w:val="0"/>
          <w:numId w:val="2"/>
        </w:numPr>
      </w:pPr>
      <w:r>
        <w:t xml:space="preserve">Atraso por dominio NDT más complejo de lo esperado → priorizar los 3 métodos más usados primero y postergar los menos críticos a una fase 3b.</w:t>
      </w:r>
    </w:p>
    <w:p>
      <w:pPr>
        <w:pStyle w:val="ListParagraph"/>
        <w:numPr>
          <w:ilvl w:val="0"/>
          <w:numId w:val="2"/>
        </w:numPr>
      </w:pPr>
      <w:r>
        <w:t xml:space="preserve">Resistencia al cambio de usuarios → onboarding gradual, capacitación, mantener vocabulario en español y atajos familiares.</w:t>
      </w:r>
    </w:p>
    <w:p>
      <w:pPr>
        <w:pStyle w:val="ListParagraph"/>
        <w:numPr>
          <w:ilvl w:val="0"/>
          <w:numId w:val="2"/>
        </w:numPr>
      </w:pPr>
      <w:r>
        <w:t xml:space="preserve">Doble mantenimiento durante la coexistencia → congelar features no críticas en el sistema viejo; solo bugfixes.</w:t>
      </w:r>
    </w:p>
    <w:p>
      <w:pPr>
        <w:pStyle w:val="ListParagraph"/>
        <w:numPr>
          <w:ilvl w:val="0"/>
          <w:numId w:val="2"/>
        </w:numPr>
      </w:pPr>
      <w:r>
        <w:t xml:space="preserve">Multi-tenancy mal implementada filtrando datos cruzados → RLS de Postgres como red de seguridad + tests automatizados que verifican aislamiento por tenant.</w:t>
      </w:r>
    </w:p>
    <w:p>
      <w:pPr>
        <w:pStyle w:val="Heading1"/>
        <w:spacing w:after="160" w:before="280"/>
      </w:pPr>
      <w:r>
        <w:t xml:space="preserve">6. Alternativa conservadora</w:t>
      </w:r>
    </w:p>
    <w:p>
      <w:pPr>
        <w:spacing w:after="120"/>
      </w:pPr>
      <w:r>
        <w:t xml:space="preserve">Si el riesgo de reescritura completa es inaceptable: upgrade incremental Laravel 5.8 → 6 → 7 → 8 → 9 → 10 → 11 → 12 manteniendo el código, migrar Vue 2 → Vue 3 con @vue/compat, modularizar progresivamente, agregar Redis/Horizon y Gotenberg. Llega más tarde a la arquitectura objetivo y no resuelve la deuda de diseño, pero no congela features nuevas. Se puede combinar: empezar el upgrade y, cuando el módulo esté estable, decidir reescritura por dominio.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Propuesta de Stack — Rusoft / ENOD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Stack — Reescritura SaaS</dc:title>
  <dc:creator>Claude</dc:creator>
  <cp:lastModifiedBy>Un-named</cp:lastModifiedBy>
  <cp:revision>1</cp:revision>
  <dcterms:created xsi:type="dcterms:W3CDTF">2026-05-26T18:58:54.579Z</dcterms:created>
  <dcterms:modified xsi:type="dcterms:W3CDTF">2026-05-26T18:58:54.579Z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