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4823" w14:textId="4ED07E05" w:rsidR="003F743D" w:rsidRDefault="001075E7" w:rsidP="000C3357">
      <w:pPr>
        <w:autoSpaceDE w:val="0"/>
        <w:autoSpaceDN w:val="0"/>
        <w:adjustRightInd w:val="0"/>
        <w:spacing w:after="0" w:line="240" w:lineRule="auto"/>
        <w:jc w:val="center"/>
        <w:rPr>
          <w:rFonts w:ascii="AdvOT596495f2" w:hAnsi="AdvOT596495f2" w:cs="AdvOT596495f2"/>
          <w:sz w:val="27"/>
          <w:szCs w:val="27"/>
        </w:rPr>
      </w:pPr>
      <w:r w:rsidRPr="001075E7">
        <w:rPr>
          <w:rFonts w:ascii="AdvOT596495f2" w:hAnsi="AdvOT596495f2" w:cs="AdvOT596495f2"/>
          <w:sz w:val="27"/>
          <w:szCs w:val="27"/>
        </w:rPr>
        <w:t>ARTIGOS</w:t>
      </w:r>
    </w:p>
    <w:p w14:paraId="2F7F5491" w14:textId="77777777" w:rsidR="001075E7" w:rsidRPr="000C3357" w:rsidRDefault="001075E7" w:rsidP="000C33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sz w:val="27"/>
          <w:szCs w:val="27"/>
        </w:rPr>
      </w:pPr>
    </w:p>
    <w:p w14:paraId="106F2D86" w14:textId="12F08AD2" w:rsidR="001075E7" w:rsidRPr="000C3357" w:rsidRDefault="001075E7" w:rsidP="000C33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i/>
          <w:iCs/>
          <w:sz w:val="27"/>
          <w:szCs w:val="27"/>
        </w:rPr>
      </w:pP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Enhanced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oil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recovery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techniques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for heavy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oil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and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oilsands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reservoirs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after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steam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injection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r w:rsidRPr="000C3357">
        <w:rPr>
          <w:rFonts w:ascii="AdvOT596495f2" w:hAnsi="AdvOT596495f2" w:cs="AdvOT596495f2"/>
          <w:b/>
          <w:bCs/>
          <w:i/>
          <w:iCs/>
          <w:sz w:val="27"/>
          <w:szCs w:val="27"/>
        </w:rPr>
        <w:t xml:space="preserve">(Técnicas de recuperação de óleo avançada para reservatórios de óleo pesado e </w:t>
      </w:r>
      <w:r w:rsidRPr="000C3357">
        <w:rPr>
          <w:rFonts w:ascii="AdvOT596495f2" w:hAnsi="AdvOT596495f2" w:cs="AdvOT596495f2"/>
          <w:b/>
          <w:bCs/>
          <w:i/>
          <w:iCs/>
          <w:sz w:val="27"/>
          <w:szCs w:val="27"/>
          <w:highlight w:val="yellow"/>
        </w:rPr>
        <w:t>areias de óleo</w:t>
      </w:r>
      <w:r w:rsidRPr="000C3357">
        <w:rPr>
          <w:rFonts w:ascii="AdvOT596495f2" w:hAnsi="AdvOT596495f2" w:cs="AdvOT596495f2"/>
          <w:b/>
          <w:bCs/>
          <w:i/>
          <w:iCs/>
          <w:sz w:val="27"/>
          <w:szCs w:val="27"/>
        </w:rPr>
        <w:t xml:space="preserve"> após injeção de vapor) - APPLIED ENERGY</w:t>
      </w:r>
      <w:r w:rsidRPr="000C3357">
        <w:rPr>
          <w:rFonts w:ascii="AdvOT596495f2" w:hAnsi="AdvOT596495f2" w:cs="AdvOT596495f2"/>
          <w:b/>
          <w:bCs/>
          <w:i/>
          <w:iCs/>
          <w:sz w:val="27"/>
          <w:szCs w:val="27"/>
        </w:rPr>
        <w:tab/>
        <w:t xml:space="preserve"> -ENGENHARIAS III</w:t>
      </w:r>
      <w:r w:rsidRPr="000C3357">
        <w:rPr>
          <w:rFonts w:ascii="AdvOT596495f2" w:hAnsi="AdvOT596495f2" w:cs="AdvOT596495f2"/>
          <w:b/>
          <w:bCs/>
          <w:i/>
          <w:iCs/>
          <w:sz w:val="27"/>
          <w:szCs w:val="27"/>
        </w:rPr>
        <w:tab/>
        <w:t>-A1 (2019)</w:t>
      </w:r>
    </w:p>
    <w:p w14:paraId="7C60E20C" w14:textId="61809169" w:rsidR="001075E7" w:rsidRPr="001075E7" w:rsidRDefault="00A44AF9" w:rsidP="000C335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i/>
          <w:iCs/>
          <w:sz w:val="27"/>
          <w:szCs w:val="27"/>
        </w:rPr>
        <w:t>Os processos baseados em vapor estão se esgotando atualmente;</w:t>
      </w:r>
      <w:r w:rsidR="00287B13">
        <w:rPr>
          <w:rFonts w:ascii="AdvOT596495f2" w:hAnsi="AdvOT596495f2" w:cs="AdvOT596495f2"/>
          <w:i/>
          <w:iCs/>
          <w:sz w:val="27"/>
          <w:szCs w:val="27"/>
        </w:rPr>
        <w:t xml:space="preserve"> SAGD E CSS</w:t>
      </w:r>
    </w:p>
    <w:p w14:paraId="104F2CBD" w14:textId="77777777" w:rsidR="00A44AF9" w:rsidRDefault="001075E7" w:rsidP="000C335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A44AF9">
        <w:rPr>
          <w:rFonts w:ascii="AdvOT596495f2" w:hAnsi="AdvOT596495f2" w:cs="AdvOT596495f2"/>
          <w:sz w:val="27"/>
          <w:szCs w:val="27"/>
        </w:rPr>
        <w:t>Neste artigo, apresenta um</w:t>
      </w:r>
      <w:r w:rsidR="00A44AF9" w:rsidRPr="00A44AF9">
        <w:rPr>
          <w:rFonts w:ascii="AdvOT596495f2" w:hAnsi="AdvOT596495f2" w:cs="AdvOT596495f2"/>
          <w:sz w:val="27"/>
          <w:szCs w:val="27"/>
        </w:rPr>
        <w:t>a</w:t>
      </w:r>
      <w:r w:rsidRPr="00A44AF9">
        <w:rPr>
          <w:rFonts w:ascii="AdvOT596495f2" w:hAnsi="AdvOT596495f2" w:cs="AdvOT596495f2"/>
          <w:sz w:val="27"/>
          <w:szCs w:val="27"/>
        </w:rPr>
        <w:t xml:space="preserve"> revisão dos processos de recuperação aprimorada de óleo (EOR) na era pós-injeção de vapor, tanto experimental quanto casos de campo. </w:t>
      </w:r>
    </w:p>
    <w:p w14:paraId="6CA0A2D0" w14:textId="77777777" w:rsidR="00A44AF9" w:rsidRDefault="001075E7" w:rsidP="000C335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A44AF9">
        <w:rPr>
          <w:rFonts w:ascii="AdvOT596495f2" w:hAnsi="AdvOT596495f2" w:cs="AdvOT596495f2"/>
          <w:sz w:val="27"/>
          <w:szCs w:val="27"/>
        </w:rPr>
        <w:t xml:space="preserve">Especificamente, o artigo apresenta uma visão geral sobre os mecanismos de recuperação e desempenho de campo de processos EOR térmicos por litologia de reservatório (formações de arenito e carbonato) e offshore versus </w:t>
      </w:r>
      <w:proofErr w:type="spellStart"/>
      <w:r w:rsidRPr="00A44AF9">
        <w:rPr>
          <w:rFonts w:ascii="AdvOT596495f2" w:hAnsi="AdvOT596495f2" w:cs="AdvOT596495f2"/>
          <w:sz w:val="27"/>
          <w:szCs w:val="27"/>
        </w:rPr>
        <w:t>onshore</w:t>
      </w:r>
      <w:proofErr w:type="spellEnd"/>
    </w:p>
    <w:p w14:paraId="44ECBD2C" w14:textId="1C575C29" w:rsidR="001075E7" w:rsidRDefault="001075E7" w:rsidP="000C335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A44AF9">
        <w:rPr>
          <w:rFonts w:ascii="AdvOT596495f2" w:hAnsi="AdvOT596495f2" w:cs="AdvOT596495f2"/>
          <w:sz w:val="27"/>
          <w:szCs w:val="27"/>
        </w:rPr>
        <w:t xml:space="preserve">Os processos típicos incluem um processo de combustão </w:t>
      </w:r>
      <w:proofErr w:type="spellStart"/>
      <w:r w:rsidRPr="00A44AF9">
        <w:rPr>
          <w:rFonts w:ascii="AdvOT596495f2" w:hAnsi="AdvOT596495f2" w:cs="AdvOT596495f2"/>
          <w:sz w:val="27"/>
          <w:szCs w:val="27"/>
        </w:rPr>
        <w:t>in-situ</w:t>
      </w:r>
      <w:proofErr w:type="spellEnd"/>
      <w:r w:rsidRPr="00A44AF9">
        <w:rPr>
          <w:rFonts w:ascii="AdvOT596495f2" w:hAnsi="AdvOT596495f2" w:cs="AdvOT596495f2"/>
          <w:sz w:val="27"/>
          <w:szCs w:val="27"/>
        </w:rPr>
        <w:t>, um processo de solvente térmico, um NCG térmico</w:t>
      </w:r>
      <w:r w:rsidR="00A44AF9">
        <w:rPr>
          <w:rFonts w:ascii="AdvOT596495f2" w:hAnsi="AdvOT596495f2" w:cs="AdvOT596495f2"/>
          <w:sz w:val="27"/>
          <w:szCs w:val="27"/>
        </w:rPr>
        <w:t xml:space="preserve"> </w:t>
      </w:r>
      <w:r w:rsidRPr="00A44AF9">
        <w:rPr>
          <w:rFonts w:ascii="AdvOT596495f2" w:hAnsi="AdvOT596495f2" w:cs="AdvOT596495f2"/>
          <w:sz w:val="27"/>
          <w:szCs w:val="27"/>
        </w:rPr>
        <w:t>(gás não condensável, por exemplo, N2, gás de combustão e ar) processo e um termoquímico (por exemplo, polímero, surfactante, gel</w:t>
      </w:r>
      <w:r w:rsidR="00A44AF9">
        <w:rPr>
          <w:rFonts w:ascii="AdvOT596495f2" w:hAnsi="AdvOT596495f2" w:cs="AdvOT596495f2"/>
          <w:sz w:val="27"/>
          <w:szCs w:val="27"/>
        </w:rPr>
        <w:t xml:space="preserve"> </w:t>
      </w:r>
      <w:r w:rsidRPr="00A44AF9">
        <w:rPr>
          <w:rFonts w:ascii="AdvOT596495f2" w:hAnsi="AdvOT596495f2" w:cs="AdvOT596495f2"/>
          <w:sz w:val="27"/>
          <w:szCs w:val="27"/>
        </w:rPr>
        <w:t xml:space="preserve">e espuma). Alguns outros processos e novos processos também são apresentados neste trabalho. </w:t>
      </w:r>
    </w:p>
    <w:p w14:paraId="5E7763C4" w14:textId="225B81FB" w:rsidR="00287B13" w:rsidRDefault="00287B13" w:rsidP="000C33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proofErr w:type="gramStart"/>
      <w:r>
        <w:rPr>
          <w:rFonts w:ascii="AdvOT596495f2" w:hAnsi="AdvOT596495f2" w:cs="AdvOT596495f2"/>
          <w:sz w:val="27"/>
          <w:szCs w:val="27"/>
        </w:rPr>
        <w:t>Mostra  o</w:t>
      </w:r>
      <w:proofErr w:type="gramEnd"/>
      <w:r>
        <w:rPr>
          <w:rFonts w:ascii="AdvOT596495f2" w:hAnsi="AdvOT596495f2" w:cs="AdvOT596495f2"/>
          <w:sz w:val="27"/>
          <w:szCs w:val="27"/>
        </w:rPr>
        <w:t xml:space="preserve"> status atual (2019) desses processos baseados em vapor.</w:t>
      </w:r>
    </w:p>
    <w:p w14:paraId="2B963082" w14:textId="240F80AD" w:rsidR="00287B13" w:rsidRDefault="00287B13" w:rsidP="000C33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sz w:val="27"/>
          <w:szCs w:val="27"/>
        </w:rPr>
        <w:t>Acaba mostrando o histórico</w:t>
      </w:r>
    </w:p>
    <w:p w14:paraId="3A6FE5C6" w14:textId="226517C4" w:rsidR="00287B13" w:rsidRDefault="00287B13" w:rsidP="000C33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sz w:val="27"/>
          <w:szCs w:val="27"/>
        </w:rPr>
        <w:t>Explica vários métodos.</w:t>
      </w:r>
    </w:p>
    <w:p w14:paraId="1B4D7925" w14:textId="724CF5DE" w:rsidR="00287B13" w:rsidRDefault="00287B13" w:rsidP="000C33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</w:p>
    <w:p w14:paraId="56836382" w14:textId="358D651F" w:rsidR="001075E7" w:rsidRPr="000C3357" w:rsidRDefault="000C3357" w:rsidP="000C33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sz w:val="27"/>
          <w:szCs w:val="27"/>
        </w:rPr>
      </w:pPr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EOR: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past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,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present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and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what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the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next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25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years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may</w:t>
      </w:r>
      <w:proofErr w:type="spell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spellStart"/>
      <w:r w:rsidRPr="000C3357">
        <w:rPr>
          <w:rFonts w:ascii="AdvOT596495f2" w:hAnsi="AdvOT596495f2" w:cs="AdvOT596495f2"/>
          <w:b/>
          <w:bCs/>
          <w:sz w:val="27"/>
          <w:szCs w:val="27"/>
        </w:rPr>
        <w:t>bring</w:t>
      </w:r>
      <w:proofErr w:type="spellEnd"/>
    </w:p>
    <w:p w14:paraId="30B43B96" w14:textId="6C6FC3A6" w:rsidR="000C3357" w:rsidRDefault="000C3357" w:rsidP="000C3357">
      <w:pPr>
        <w:pStyle w:val="PargrafodaLista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dvOT596495f2" w:hAnsi="AdvOT596495f2" w:cs="AdvOT596495f2"/>
          <w:b/>
          <w:bCs/>
          <w:sz w:val="27"/>
          <w:szCs w:val="27"/>
        </w:rPr>
      </w:pPr>
      <w:r w:rsidRPr="000C3357">
        <w:rPr>
          <w:rFonts w:ascii="AdvOT596495f2" w:hAnsi="AdvOT596495f2" w:cs="AdvOT596495f2"/>
          <w:b/>
          <w:bCs/>
          <w:sz w:val="27"/>
          <w:szCs w:val="27"/>
        </w:rPr>
        <w:t>(EOR: passado, presente e o que os próximos 25 anos podem trazer)</w:t>
      </w:r>
      <w:r>
        <w:rPr>
          <w:rFonts w:ascii="AdvOT596495f2" w:hAnsi="AdvOT596495f2" w:cs="AdvOT596495f2"/>
          <w:b/>
          <w:bCs/>
          <w:sz w:val="27"/>
          <w:szCs w:val="27"/>
        </w:rPr>
        <w:t xml:space="preserve"> </w:t>
      </w:r>
      <w:proofErr w:type="gramStart"/>
      <w:r w:rsidRPr="000C3357">
        <w:rPr>
          <w:rFonts w:ascii="AdvOT596495f2" w:hAnsi="AdvOT596495f2" w:cs="AdvOT596495f2"/>
          <w:b/>
          <w:bCs/>
          <w:sz w:val="27"/>
          <w:szCs w:val="27"/>
        </w:rPr>
        <w:t>SPE  -</w:t>
      </w:r>
      <w:proofErr w:type="gram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ENGENHARIAS III- A1</w:t>
      </w:r>
    </w:p>
    <w:p w14:paraId="16B1A6A7" w14:textId="55432144" w:rsidR="000C3357" w:rsidRPr="00B73094" w:rsidRDefault="000C3357" w:rsidP="00B7309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B73094">
        <w:rPr>
          <w:rFonts w:ascii="AdvOT596495f2" w:hAnsi="AdvOT596495f2" w:cs="AdvOT596495f2"/>
          <w:sz w:val="27"/>
          <w:szCs w:val="27"/>
        </w:rPr>
        <w:t>O foco do artigo está nos níveis de produção de EOR e no número correspondente de projetos dentro de cada grupo de tecnologia EOR principal: térmico, inundação de gás, químico e outros métodos.</w:t>
      </w:r>
    </w:p>
    <w:p w14:paraId="0B6010D6" w14:textId="2F8CAB61" w:rsidR="00B73094" w:rsidRDefault="00B73094" w:rsidP="00B7309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B73094">
        <w:rPr>
          <w:rFonts w:ascii="AdvOT596495f2" w:hAnsi="AdvOT596495f2" w:cs="AdvOT596495f2"/>
          <w:sz w:val="27"/>
          <w:szCs w:val="27"/>
        </w:rPr>
        <w:t xml:space="preserve">Perspectiva da EOR </w:t>
      </w:r>
    </w:p>
    <w:p w14:paraId="429780BB" w14:textId="0DFDC7C4" w:rsidR="00855E69" w:rsidRPr="00F804D0" w:rsidRDefault="00855E69" w:rsidP="00855E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strike/>
          <w:sz w:val="27"/>
          <w:szCs w:val="27"/>
        </w:rPr>
      </w:pPr>
      <w:r w:rsidRPr="00F804D0">
        <w:rPr>
          <w:b/>
          <w:bCs/>
          <w:strike/>
          <w:sz w:val="27"/>
          <w:szCs w:val="27"/>
        </w:rPr>
        <w:t>Non-</w:t>
      </w:r>
      <w:proofErr w:type="spellStart"/>
      <w:r w:rsidRPr="00F804D0">
        <w:rPr>
          <w:b/>
          <w:bCs/>
          <w:strike/>
          <w:sz w:val="27"/>
          <w:szCs w:val="27"/>
        </w:rPr>
        <w:t>hydrocarbongasinjectionfollowedbysteam</w:t>
      </w:r>
      <w:proofErr w:type="spellEnd"/>
      <w:r w:rsidRPr="00F804D0">
        <w:rPr>
          <w:rFonts w:ascii="DKOHE B+ Adv O T 863180fb+ 20" w:hAnsi="DKOHE B+ Adv O T 863180fb+ 20" w:cs="DKOHE B+ Adv O T 863180fb+ 20"/>
          <w:b/>
          <w:bCs/>
          <w:strike/>
          <w:sz w:val="27"/>
          <w:szCs w:val="27"/>
        </w:rPr>
        <w:t>–</w:t>
      </w:r>
      <w:proofErr w:type="spellStart"/>
      <w:r w:rsidRPr="00F804D0">
        <w:rPr>
          <w:b/>
          <w:bCs/>
          <w:strike/>
          <w:sz w:val="27"/>
          <w:szCs w:val="27"/>
        </w:rPr>
        <w:t>gas</w:t>
      </w:r>
      <w:proofErr w:type="spellEnd"/>
      <w:r w:rsidRPr="00F804D0">
        <w:rPr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b/>
          <w:bCs/>
          <w:strike/>
          <w:sz w:val="27"/>
          <w:szCs w:val="27"/>
        </w:rPr>
        <w:t>co-injection</w:t>
      </w:r>
      <w:proofErr w:type="spellEnd"/>
      <w:r w:rsidRPr="00F804D0">
        <w:rPr>
          <w:b/>
          <w:bCs/>
          <w:strike/>
          <w:sz w:val="27"/>
          <w:szCs w:val="27"/>
        </w:rPr>
        <w:t xml:space="preserve"> for </w:t>
      </w:r>
      <w:proofErr w:type="spellStart"/>
      <w:r w:rsidRPr="00F804D0">
        <w:rPr>
          <w:b/>
          <w:bCs/>
          <w:strike/>
          <w:sz w:val="27"/>
          <w:szCs w:val="27"/>
        </w:rPr>
        <w:t>heavyoilrecoveryenhancementfromfracturedcarbonatereservoirs</w:t>
      </w:r>
      <w:proofErr w:type="spellEnd"/>
    </w:p>
    <w:p w14:paraId="5BE57461" w14:textId="097D9036" w:rsidR="00855E69" w:rsidRPr="00F804D0" w:rsidRDefault="00855E69" w:rsidP="00855E69">
      <w:pPr>
        <w:pStyle w:val="PargrafodaLista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dvOT596495f2" w:hAnsi="AdvOT596495f2" w:cs="AdvOT596495f2"/>
          <w:b/>
          <w:bCs/>
          <w:strike/>
          <w:sz w:val="27"/>
          <w:szCs w:val="27"/>
        </w:rPr>
      </w:pPr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JOURNAL OF </w:t>
      </w:r>
      <w:r w:rsidR="00A6364F"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PETROLEUM SCIENCE &amp;ENGENEERING </w:t>
      </w:r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ENGENHARIAS III</w:t>
      </w:r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ab/>
      </w:r>
      <w:r w:rsidR="00A6364F" w:rsidRPr="00F804D0">
        <w:rPr>
          <w:rFonts w:ascii="AdvOT596495f2" w:hAnsi="AdvOT596495f2" w:cs="AdvOT596495f2"/>
          <w:b/>
          <w:bCs/>
          <w:strike/>
          <w:sz w:val="27"/>
          <w:szCs w:val="27"/>
        </w:rPr>
        <w:t>A1</w:t>
      </w:r>
    </w:p>
    <w:p w14:paraId="4841E7BD" w14:textId="0A390BAA" w:rsidR="00855E69" w:rsidRDefault="00855E69" w:rsidP="00855E6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855E69">
        <w:rPr>
          <w:rFonts w:ascii="AdvOT596495f2" w:hAnsi="AdvOT596495f2" w:cs="AdvOT596495f2"/>
          <w:sz w:val="27"/>
          <w:szCs w:val="27"/>
        </w:rPr>
        <w:t xml:space="preserve">Combinação de </w:t>
      </w:r>
      <w:r w:rsidR="00C734DD">
        <w:rPr>
          <w:rFonts w:ascii="AdvOT596495f2" w:hAnsi="AdvOT596495f2" w:cs="AdvOT596495f2"/>
          <w:sz w:val="27"/>
          <w:szCs w:val="27"/>
        </w:rPr>
        <w:t>métodos</w:t>
      </w:r>
    </w:p>
    <w:p w14:paraId="0FBF647E" w14:textId="1B217300" w:rsidR="00C734DD" w:rsidRDefault="00C734DD" w:rsidP="00C734D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C734DD">
        <w:rPr>
          <w:rFonts w:ascii="AdvOT596495f2" w:hAnsi="AdvOT596495f2" w:cs="AdvOT596495f2"/>
          <w:sz w:val="27"/>
          <w:szCs w:val="27"/>
        </w:rPr>
        <w:t xml:space="preserve">Os resultados da taxa de recuperação e produção de óleo indicaram que a injeção de gás de combustão durante os processos de injeção de gás e </w:t>
      </w:r>
      <w:proofErr w:type="spellStart"/>
      <w:r w:rsidRPr="00C734DD">
        <w:rPr>
          <w:rFonts w:ascii="AdvOT596495f2" w:hAnsi="AdvOT596495f2" w:cs="AdvOT596495f2"/>
          <w:sz w:val="27"/>
          <w:szCs w:val="27"/>
        </w:rPr>
        <w:t>co-injeção</w:t>
      </w:r>
      <w:proofErr w:type="spellEnd"/>
      <w:r w:rsidRPr="00C734DD">
        <w:rPr>
          <w:rFonts w:ascii="AdvOT596495f2" w:hAnsi="AdvOT596495f2" w:cs="AdvOT596495f2"/>
          <w:sz w:val="27"/>
          <w:szCs w:val="27"/>
        </w:rPr>
        <w:t xml:space="preserve"> de vapor-gás estava superando o desempenho de recuperação de óleo pesado a partir de reservatórios fraturados.</w:t>
      </w:r>
    </w:p>
    <w:p w14:paraId="2AD336FC" w14:textId="7AE905C5" w:rsidR="00946D57" w:rsidRPr="00F804D0" w:rsidRDefault="00946D57" w:rsidP="00946D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strike/>
          <w:sz w:val="27"/>
          <w:szCs w:val="27"/>
        </w:rPr>
      </w:pP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lastRenderedPageBreak/>
        <w:t>Particle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Swarm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Optimization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of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Thermal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Enhanced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Oil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Recovery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from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Oilfields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with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Temperature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</w:t>
      </w:r>
      <w:proofErr w:type="spellStart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>Control</w:t>
      </w:r>
      <w:proofErr w:type="spellEnd"/>
      <w:r w:rsidRPr="00F804D0">
        <w:rPr>
          <w:rFonts w:ascii="AdvOT596495f2" w:hAnsi="AdvOT596495f2" w:cs="AdvOT596495f2"/>
          <w:b/>
          <w:bCs/>
          <w:strike/>
          <w:sz w:val="27"/>
          <w:szCs w:val="27"/>
        </w:rPr>
        <w:t xml:space="preserve"> (Otimização de Enxame de Partículas de Recuperação Térmica Melhorada de Petróleo de Campos Petrolíferos com Controle de Temperatura) APPLIED THERMAL ENGINEERING – A1</w:t>
      </w:r>
    </w:p>
    <w:p w14:paraId="38B19DB2" w14:textId="77777777" w:rsidR="00946D57" w:rsidRDefault="00946D57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sz w:val="27"/>
          <w:szCs w:val="27"/>
        </w:rPr>
        <w:t xml:space="preserve">- </w:t>
      </w:r>
      <w:r w:rsidRPr="00946D57">
        <w:rPr>
          <w:rFonts w:ascii="AdvOT596495f2" w:hAnsi="AdvOT596495f2" w:cs="AdvOT596495f2"/>
          <w:sz w:val="27"/>
          <w:szCs w:val="27"/>
        </w:rPr>
        <w:t>Considerando que, a temperatura de injeção de água também pode desempenhar um importante</w:t>
      </w:r>
      <w:r>
        <w:rPr>
          <w:rFonts w:ascii="AdvOT596495f2" w:hAnsi="AdvOT596495f2" w:cs="AdvOT596495f2"/>
          <w:sz w:val="27"/>
          <w:szCs w:val="27"/>
        </w:rPr>
        <w:t xml:space="preserve"> </w:t>
      </w:r>
      <w:r w:rsidRPr="00946D57">
        <w:rPr>
          <w:rFonts w:ascii="AdvOT596495f2" w:hAnsi="AdvOT596495f2" w:cs="AdvOT596495f2"/>
          <w:sz w:val="27"/>
          <w:szCs w:val="27"/>
        </w:rPr>
        <w:t>papel na recuperação geral de petróleo, especialmente em rochas de arenito em que a permeabilidade relativa é</w:t>
      </w:r>
      <w:r>
        <w:rPr>
          <w:rFonts w:ascii="AdvOT596495f2" w:hAnsi="AdvOT596495f2" w:cs="AdvOT596495f2"/>
          <w:sz w:val="27"/>
          <w:szCs w:val="27"/>
        </w:rPr>
        <w:t xml:space="preserve"> </w:t>
      </w:r>
      <w:r w:rsidRPr="00946D57">
        <w:rPr>
          <w:rFonts w:ascii="AdvOT596495f2" w:hAnsi="AdvOT596495f2" w:cs="AdvOT596495f2"/>
          <w:sz w:val="27"/>
          <w:szCs w:val="27"/>
        </w:rPr>
        <w:t xml:space="preserve">uma função da temperatura e da saturação. </w:t>
      </w:r>
    </w:p>
    <w:p w14:paraId="3F3E7E91" w14:textId="77777777" w:rsidR="00946D57" w:rsidRDefault="00946D57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sz w:val="27"/>
          <w:szCs w:val="27"/>
        </w:rPr>
        <w:t xml:space="preserve">- O artigo </w:t>
      </w:r>
      <w:r w:rsidRPr="00946D57">
        <w:rPr>
          <w:rFonts w:ascii="AdvOT596495f2" w:hAnsi="AdvOT596495f2" w:cs="AdvOT596495f2"/>
          <w:sz w:val="27"/>
          <w:szCs w:val="27"/>
        </w:rPr>
        <w:t xml:space="preserve">tem como objetivo otimizar o processo de injeção de água quente em campos petrolíferos pesados ​​usando a abordagem de </w:t>
      </w:r>
      <w:r w:rsidRPr="00937088">
        <w:rPr>
          <w:rFonts w:ascii="AdvOT596495f2" w:hAnsi="AdvOT596495f2" w:cs="AdvOT596495f2"/>
          <w:b/>
          <w:bCs/>
          <w:sz w:val="27"/>
          <w:szCs w:val="27"/>
        </w:rPr>
        <w:t>otimização por enxame de partículas (PSO).</w:t>
      </w:r>
      <w:r>
        <w:rPr>
          <w:rFonts w:ascii="AdvOT596495f2" w:hAnsi="AdvOT596495f2" w:cs="AdvOT596495f2"/>
          <w:sz w:val="27"/>
          <w:szCs w:val="27"/>
        </w:rPr>
        <w:t xml:space="preserve"> </w:t>
      </w:r>
      <w:r w:rsidRPr="00946D57">
        <w:rPr>
          <w:rFonts w:ascii="AdvOT596495f2" w:hAnsi="AdvOT596495f2" w:cs="AdvOT596495f2"/>
          <w:sz w:val="27"/>
          <w:szCs w:val="27"/>
        </w:rPr>
        <w:t xml:space="preserve">Os efeitos da temperatura de injeção de água e da taxa de injeção de água e BHP dos produtores são investigados na produção cumulativa de petróleo em reservatórios de petróleo pesado. </w:t>
      </w:r>
    </w:p>
    <w:p w14:paraId="49688867" w14:textId="77777777" w:rsidR="00DA5522" w:rsidRDefault="00DA5522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sz w:val="27"/>
          <w:szCs w:val="27"/>
        </w:rPr>
        <w:t xml:space="preserve">- </w:t>
      </w:r>
      <w:r w:rsidR="00946D57" w:rsidRPr="00946D57">
        <w:rPr>
          <w:rFonts w:ascii="AdvOT596495f2" w:hAnsi="AdvOT596495f2" w:cs="AdvOT596495f2"/>
          <w:sz w:val="27"/>
          <w:szCs w:val="27"/>
        </w:rPr>
        <w:t>Em primeiro lugar, através da otimização do processo de inundação de água quente em um reservatório heterogêneo 2D com 13 poços, foi</w:t>
      </w:r>
      <w:r w:rsidR="00946D57">
        <w:rPr>
          <w:rFonts w:ascii="AdvOT596495f2" w:hAnsi="AdvOT596495f2" w:cs="AdvOT596495f2"/>
          <w:sz w:val="27"/>
          <w:szCs w:val="27"/>
        </w:rPr>
        <w:t xml:space="preserve"> </w:t>
      </w:r>
      <w:r w:rsidR="00946D57" w:rsidRPr="00946D57">
        <w:rPr>
          <w:rFonts w:ascii="AdvOT596495f2" w:hAnsi="AdvOT596495f2" w:cs="AdvOT596495f2"/>
          <w:sz w:val="27"/>
          <w:szCs w:val="27"/>
        </w:rPr>
        <w:t>mostraram que existem valores ótimos para a temperatura de injeção de água de diferentes poços.</w:t>
      </w:r>
      <w:r w:rsidR="00946D57">
        <w:rPr>
          <w:rFonts w:ascii="AdvOT596495f2" w:hAnsi="AdvOT596495f2" w:cs="AdvOT596495f2"/>
          <w:sz w:val="27"/>
          <w:szCs w:val="27"/>
        </w:rPr>
        <w:t xml:space="preserve"> </w:t>
      </w:r>
      <w:r w:rsidR="00946D57" w:rsidRPr="00946D57">
        <w:rPr>
          <w:rFonts w:ascii="AdvOT596495f2" w:hAnsi="AdvOT596495f2" w:cs="AdvOT596495f2"/>
          <w:sz w:val="27"/>
          <w:szCs w:val="27"/>
        </w:rPr>
        <w:t xml:space="preserve">Em segundo lugar, a ideia foi testada em um reservatório de campo 3D com sucesso. </w:t>
      </w:r>
    </w:p>
    <w:p w14:paraId="70A4161E" w14:textId="090F11F3" w:rsidR="00946D57" w:rsidRPr="00946D57" w:rsidRDefault="00DA5522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>
        <w:rPr>
          <w:rFonts w:ascii="AdvOT596495f2" w:hAnsi="AdvOT596495f2" w:cs="AdvOT596495f2"/>
          <w:sz w:val="27"/>
          <w:szCs w:val="27"/>
        </w:rPr>
        <w:t xml:space="preserve">- </w:t>
      </w:r>
      <w:r w:rsidR="00946D57" w:rsidRPr="00946D57">
        <w:rPr>
          <w:rFonts w:ascii="AdvOT596495f2" w:hAnsi="AdvOT596495f2" w:cs="AdvOT596495f2"/>
          <w:sz w:val="27"/>
          <w:szCs w:val="27"/>
        </w:rPr>
        <w:t>Os resultados mostram que PSO</w:t>
      </w:r>
      <w:r w:rsidR="00946D57">
        <w:rPr>
          <w:rFonts w:ascii="AdvOT596495f2" w:hAnsi="AdvOT596495f2" w:cs="AdvOT596495f2"/>
          <w:sz w:val="27"/>
          <w:szCs w:val="27"/>
        </w:rPr>
        <w:t xml:space="preserve"> </w:t>
      </w:r>
      <w:r w:rsidR="00946D57" w:rsidRPr="00946D57">
        <w:rPr>
          <w:rFonts w:ascii="AdvOT596495f2" w:hAnsi="AdvOT596495f2" w:cs="AdvOT596495f2"/>
          <w:sz w:val="27"/>
          <w:szCs w:val="27"/>
        </w:rPr>
        <w:t>pode ser implementado adequadamente para otimização de projetos de injeção de água quente. Além disso,</w:t>
      </w:r>
      <w:r w:rsidR="00946D57">
        <w:rPr>
          <w:rFonts w:ascii="AdvOT596495f2" w:hAnsi="AdvOT596495f2" w:cs="AdvOT596495f2"/>
          <w:sz w:val="27"/>
          <w:szCs w:val="27"/>
        </w:rPr>
        <w:t xml:space="preserve"> </w:t>
      </w:r>
      <w:r w:rsidR="00946D57" w:rsidRPr="00946D57">
        <w:rPr>
          <w:rFonts w:ascii="AdvOT596495f2" w:hAnsi="AdvOT596495f2" w:cs="AdvOT596495f2"/>
          <w:sz w:val="27"/>
          <w:szCs w:val="27"/>
        </w:rPr>
        <w:t>O controle ideal da temperatura de injeção de água pode melhorar a recuperação do óleo.</w:t>
      </w:r>
    </w:p>
    <w:p w14:paraId="5EEAF6E6" w14:textId="77777777" w:rsidR="00946D57" w:rsidRDefault="00946D57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</w:p>
    <w:p w14:paraId="6D457E38" w14:textId="2A1C4D51" w:rsidR="00C734DD" w:rsidRDefault="00946D57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sz w:val="27"/>
          <w:szCs w:val="27"/>
        </w:rPr>
      </w:pPr>
      <w:r w:rsidRPr="00946D57">
        <w:rPr>
          <w:rFonts w:ascii="AdvOT596495f2" w:hAnsi="AdvOT596495f2" w:cs="AdvOT596495f2"/>
          <w:sz w:val="27"/>
          <w:szCs w:val="27"/>
        </w:rPr>
        <w:t>Palavras-chave: Otimização do enxame de partículas (PSO), controle de temperatura, injeção de água quente,</w:t>
      </w:r>
      <w:r>
        <w:rPr>
          <w:rFonts w:ascii="AdvOT596495f2" w:hAnsi="AdvOT596495f2" w:cs="AdvOT596495f2"/>
          <w:sz w:val="27"/>
          <w:szCs w:val="27"/>
        </w:rPr>
        <w:t xml:space="preserve"> </w:t>
      </w:r>
      <w:r w:rsidRPr="00946D57">
        <w:rPr>
          <w:rFonts w:ascii="AdvOT596495f2" w:hAnsi="AdvOT596495f2" w:cs="AdvOT596495f2"/>
          <w:sz w:val="27"/>
          <w:szCs w:val="27"/>
        </w:rPr>
        <w:t xml:space="preserve">recuperação de óleo </w:t>
      </w:r>
      <w:proofErr w:type="gramStart"/>
      <w:r w:rsidRPr="00946D57">
        <w:rPr>
          <w:rFonts w:ascii="AdvOT596495f2" w:hAnsi="AdvOT596495f2" w:cs="AdvOT596495f2"/>
          <w:sz w:val="27"/>
          <w:szCs w:val="27"/>
        </w:rPr>
        <w:t xml:space="preserve">térmica </w:t>
      </w:r>
      <w:r w:rsidR="00DA5522">
        <w:rPr>
          <w:rFonts w:ascii="AdvOT596495f2" w:hAnsi="AdvOT596495f2" w:cs="AdvOT596495f2"/>
          <w:sz w:val="27"/>
          <w:szCs w:val="27"/>
        </w:rPr>
        <w:t xml:space="preserve"> </w:t>
      </w:r>
      <w:r w:rsidRPr="00946D57">
        <w:rPr>
          <w:rFonts w:ascii="AdvOT596495f2" w:hAnsi="AdvOT596495f2" w:cs="AdvOT596495f2"/>
          <w:sz w:val="27"/>
          <w:szCs w:val="27"/>
        </w:rPr>
        <w:t>aprimorada</w:t>
      </w:r>
      <w:proofErr w:type="gramEnd"/>
      <w:r w:rsidRPr="00946D57">
        <w:rPr>
          <w:rFonts w:ascii="AdvOT596495f2" w:hAnsi="AdvOT596495f2" w:cs="AdvOT596495f2"/>
          <w:sz w:val="27"/>
          <w:szCs w:val="27"/>
        </w:rPr>
        <w:t>, permeabilidade relativa</w:t>
      </w:r>
      <w:r w:rsidR="00937088">
        <w:rPr>
          <w:rFonts w:ascii="AdvOT596495f2" w:hAnsi="AdvOT596495f2" w:cs="AdvOT596495f2"/>
          <w:b/>
          <w:bCs/>
          <w:sz w:val="27"/>
          <w:szCs w:val="27"/>
        </w:rPr>
        <w:t>.</w:t>
      </w:r>
    </w:p>
    <w:p w14:paraId="1ACEEC3A" w14:textId="0F4931B5" w:rsidR="00937088" w:rsidRDefault="00937088" w:rsidP="00946D57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b/>
          <w:bCs/>
          <w:sz w:val="27"/>
          <w:szCs w:val="27"/>
        </w:rPr>
      </w:pPr>
    </w:p>
    <w:p w14:paraId="39A7424E" w14:textId="4399AAD1" w:rsidR="00CB5BEA" w:rsidRDefault="00CB5BEA" w:rsidP="00CB5BEA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</w:p>
    <w:p w14:paraId="793AE2AC" w14:textId="40CC03C2" w:rsidR="00CB5BEA" w:rsidRDefault="00CB5BEA" w:rsidP="00CB5B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vOT596495f2" w:hAnsi="AdvOT596495f2" w:cs="AdvOT596495f2"/>
          <w:sz w:val="27"/>
          <w:szCs w:val="27"/>
        </w:rPr>
      </w:pPr>
      <w:r w:rsidRPr="00CB5BEA">
        <w:rPr>
          <w:rFonts w:ascii="AdvOT596495f2" w:hAnsi="AdvOT596495f2" w:cs="AdvOT596495f2"/>
          <w:sz w:val="27"/>
          <w:szCs w:val="27"/>
        </w:rPr>
        <w:t>EOR-_Challenges_and_opportunities_PAPER_1-with-cover-page-v2</w:t>
      </w:r>
    </w:p>
    <w:p w14:paraId="0AAFBC9E" w14:textId="57054DF2" w:rsidR="00D742E0" w:rsidRDefault="00CB5BEA" w:rsidP="00D742E0">
      <w:pPr>
        <w:autoSpaceDE w:val="0"/>
        <w:autoSpaceDN w:val="0"/>
        <w:adjustRightInd w:val="0"/>
        <w:spacing w:after="0" w:line="240" w:lineRule="auto"/>
        <w:ind w:left="405"/>
        <w:jc w:val="both"/>
        <w:rPr>
          <w:rFonts w:ascii="AdvOT596495f2" w:hAnsi="AdvOT596495f2" w:cs="AdvOT596495f2"/>
          <w:b/>
          <w:bCs/>
          <w:sz w:val="27"/>
          <w:szCs w:val="27"/>
        </w:rPr>
      </w:pPr>
      <w:proofErr w:type="gramStart"/>
      <w:r w:rsidRPr="000C3357">
        <w:rPr>
          <w:rFonts w:ascii="AdvOT596495f2" w:hAnsi="AdvOT596495f2" w:cs="AdvOT596495f2"/>
          <w:b/>
          <w:bCs/>
          <w:sz w:val="27"/>
          <w:szCs w:val="27"/>
        </w:rPr>
        <w:t>SPE  -</w:t>
      </w:r>
      <w:proofErr w:type="gramEnd"/>
      <w:r w:rsidRPr="000C3357">
        <w:rPr>
          <w:rFonts w:ascii="AdvOT596495f2" w:hAnsi="AdvOT596495f2" w:cs="AdvOT596495f2"/>
          <w:b/>
          <w:bCs/>
          <w:sz w:val="27"/>
          <w:szCs w:val="27"/>
        </w:rPr>
        <w:t xml:space="preserve"> ENGENHARIAS III- A1</w:t>
      </w:r>
    </w:p>
    <w:p w14:paraId="018C22D2" w14:textId="782086F6" w:rsidR="00D742E0" w:rsidRDefault="00D742E0" w:rsidP="00D742E0">
      <w:pPr>
        <w:autoSpaceDE w:val="0"/>
        <w:autoSpaceDN w:val="0"/>
        <w:adjustRightInd w:val="0"/>
        <w:spacing w:after="0" w:line="240" w:lineRule="auto"/>
        <w:ind w:left="405"/>
        <w:jc w:val="both"/>
        <w:rPr>
          <w:rFonts w:ascii="AdvOT596495f2" w:hAnsi="AdvOT596495f2" w:cs="AdvOT596495f2"/>
          <w:b/>
          <w:bCs/>
          <w:sz w:val="27"/>
          <w:szCs w:val="27"/>
        </w:rPr>
      </w:pPr>
    </w:p>
    <w:p w14:paraId="12E67FCF" w14:textId="2FC1F18E" w:rsidR="00D742E0" w:rsidRDefault="00D742E0" w:rsidP="00D742E0">
      <w:pPr>
        <w:autoSpaceDE w:val="0"/>
        <w:autoSpaceDN w:val="0"/>
        <w:adjustRightInd w:val="0"/>
        <w:spacing w:after="0" w:line="240" w:lineRule="auto"/>
        <w:ind w:left="405"/>
        <w:jc w:val="both"/>
        <w:rPr>
          <w:rFonts w:ascii="AdvOT596495f2" w:hAnsi="AdvOT596495f2" w:cs="AdvOT596495f2"/>
          <w:b/>
          <w:bCs/>
          <w:sz w:val="27"/>
          <w:szCs w:val="27"/>
        </w:rPr>
      </w:pPr>
    </w:p>
    <w:p w14:paraId="3E5CA7C2" w14:textId="3936F88D" w:rsidR="00D742E0" w:rsidRDefault="00D742E0" w:rsidP="00D742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742E0">
        <w:rPr>
          <w:rFonts w:ascii="Arial" w:hAnsi="Arial" w:cs="Arial"/>
          <w:b/>
          <w:bCs/>
          <w:sz w:val="24"/>
          <w:szCs w:val="24"/>
        </w:rPr>
        <w:t xml:space="preserve">Market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potential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solar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thermal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enhanced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oil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recovery-a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techno-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economic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model for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Issaran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oil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field</w:t>
      </w:r>
      <w:proofErr w:type="spellEnd"/>
      <w:r w:rsidRPr="00D742E0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D742E0">
        <w:rPr>
          <w:rFonts w:ascii="Arial" w:hAnsi="Arial" w:cs="Arial"/>
          <w:b/>
          <w:bCs/>
          <w:sz w:val="24"/>
          <w:szCs w:val="24"/>
        </w:rPr>
        <w:t>Egypt</w:t>
      </w:r>
      <w:proofErr w:type="spellEnd"/>
    </w:p>
    <w:p w14:paraId="0CEA16F6" w14:textId="3ABA6DA5" w:rsidR="008D59CF" w:rsidRDefault="008D59CF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1D0D2344" w14:textId="1C0EB6C1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7B85D5CA" w14:textId="586791C1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184F7E32" w14:textId="3CA8F8EA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3961FE0D" w14:textId="7F5C18C7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0B2F8541" w14:textId="3917C4F0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5FEAF91C" w14:textId="5463A3C7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0D8EE5C2" w14:textId="3E10FC7F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2CB376BE" w14:textId="7BDF325C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3C9BDD5F" w14:textId="4288595B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03D8DBB8" w14:textId="77777777" w:rsidR="00C162D1" w:rsidRDefault="00C162D1" w:rsidP="008D59CF">
      <w:pPr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  <w:bCs/>
          <w:sz w:val="24"/>
          <w:szCs w:val="24"/>
        </w:rPr>
      </w:pPr>
    </w:p>
    <w:p w14:paraId="204B2088" w14:textId="13C87F8F" w:rsidR="008D59CF" w:rsidRPr="008D59CF" w:rsidRDefault="008D59CF" w:rsidP="00C162D1">
      <w:pPr>
        <w:autoSpaceDE w:val="0"/>
        <w:autoSpaceDN w:val="0"/>
        <w:adjustRightInd w:val="0"/>
        <w:spacing w:after="0" w:line="24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8- </w:t>
      </w:r>
      <w:r w:rsidRPr="008D59CF">
        <w:rPr>
          <w:rFonts w:ascii="Arial" w:hAnsi="Arial" w:cs="Arial"/>
          <w:sz w:val="24"/>
          <w:szCs w:val="24"/>
        </w:rPr>
        <w:t>Foi descoberto que o</w:t>
      </w:r>
      <w:r>
        <w:rPr>
          <w:rFonts w:ascii="Arial" w:hAnsi="Arial" w:cs="Arial"/>
          <w:sz w:val="24"/>
          <w:szCs w:val="24"/>
        </w:rPr>
        <w:t xml:space="preserve"> </w:t>
      </w:r>
      <w:r w:rsidRPr="008D59CF">
        <w:rPr>
          <w:rFonts w:ascii="Arial" w:hAnsi="Arial" w:cs="Arial"/>
          <w:sz w:val="24"/>
          <w:szCs w:val="24"/>
        </w:rPr>
        <w:t>método térmico fornece resultados mais precisos do que método de extração de solvente porque o reservatório</w:t>
      </w:r>
      <w:r w:rsidR="00C162D1">
        <w:rPr>
          <w:rFonts w:ascii="Arial" w:hAnsi="Arial" w:cs="Arial"/>
          <w:sz w:val="24"/>
          <w:szCs w:val="24"/>
        </w:rPr>
        <w:t xml:space="preserve"> </w:t>
      </w:r>
      <w:r w:rsidRPr="008D59CF">
        <w:rPr>
          <w:rFonts w:ascii="Arial" w:hAnsi="Arial" w:cs="Arial"/>
          <w:sz w:val="24"/>
          <w:szCs w:val="24"/>
        </w:rPr>
        <w:t>argilas interagem com o óleo residual e os métodos de solvente não podem separar com sucesso o óleo residual do</w:t>
      </w:r>
      <w:r w:rsidR="00C16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D59CF">
        <w:rPr>
          <w:rFonts w:ascii="Arial" w:hAnsi="Arial" w:cs="Arial"/>
          <w:sz w:val="24"/>
          <w:szCs w:val="24"/>
        </w:rPr>
        <w:t>rocha reservatório</w:t>
      </w:r>
      <w:proofErr w:type="gramEnd"/>
      <w:r w:rsidRPr="008D59CF">
        <w:rPr>
          <w:rFonts w:ascii="Arial" w:hAnsi="Arial" w:cs="Arial"/>
          <w:sz w:val="24"/>
          <w:szCs w:val="24"/>
        </w:rPr>
        <w:t>. Portanto, uma quantidade significativa de argila é detectada no óleo residual extraído por meio de solvente</w:t>
      </w:r>
      <w:r>
        <w:rPr>
          <w:rFonts w:ascii="Arial" w:hAnsi="Arial" w:cs="Arial"/>
          <w:sz w:val="24"/>
          <w:szCs w:val="24"/>
        </w:rPr>
        <w:t xml:space="preserve"> </w:t>
      </w:r>
      <w:r w:rsidRPr="008D59CF">
        <w:rPr>
          <w:rFonts w:ascii="Arial" w:hAnsi="Arial" w:cs="Arial"/>
          <w:sz w:val="24"/>
          <w:szCs w:val="24"/>
        </w:rPr>
        <w:t xml:space="preserve">Extração. Além disso, este estudo revela que entre os saturados, aromáticos, resinas e </w:t>
      </w:r>
      <w:proofErr w:type="spellStart"/>
      <w:r w:rsidRPr="008D59CF">
        <w:rPr>
          <w:rFonts w:ascii="Arial" w:hAnsi="Arial" w:cs="Arial"/>
          <w:sz w:val="24"/>
          <w:szCs w:val="24"/>
        </w:rPr>
        <w:t>asfaltenos</w:t>
      </w:r>
      <w:proofErr w:type="spellEnd"/>
      <w:r w:rsidR="00C162D1">
        <w:rPr>
          <w:rFonts w:ascii="Arial" w:hAnsi="Arial" w:cs="Arial"/>
          <w:sz w:val="24"/>
          <w:szCs w:val="24"/>
        </w:rPr>
        <w:t xml:space="preserve"> </w:t>
      </w:r>
      <w:r w:rsidRPr="008D59CF">
        <w:rPr>
          <w:rFonts w:ascii="Arial" w:hAnsi="Arial" w:cs="Arial"/>
          <w:sz w:val="24"/>
          <w:szCs w:val="24"/>
        </w:rPr>
        <w:t>frações de óleo residual, a fração de aromáticos é responsável pela interação argila-</w:t>
      </w:r>
      <w:proofErr w:type="spellStart"/>
      <w:r w:rsidRPr="008D59CF">
        <w:rPr>
          <w:rFonts w:ascii="Arial" w:hAnsi="Arial" w:cs="Arial"/>
          <w:sz w:val="24"/>
          <w:szCs w:val="24"/>
        </w:rPr>
        <w:t>asfalteno</w:t>
      </w:r>
      <w:proofErr w:type="spellEnd"/>
      <w:r w:rsidRPr="008D59CF">
        <w:rPr>
          <w:rFonts w:ascii="Arial" w:hAnsi="Arial" w:cs="Arial"/>
          <w:sz w:val="24"/>
          <w:szCs w:val="24"/>
        </w:rPr>
        <w:t xml:space="preserve"> e </w:t>
      </w:r>
      <w:proofErr w:type="gramStart"/>
      <w:r w:rsidRPr="008D59CF">
        <w:rPr>
          <w:rFonts w:ascii="Arial" w:hAnsi="Arial" w:cs="Arial"/>
          <w:sz w:val="24"/>
          <w:szCs w:val="24"/>
        </w:rPr>
        <w:t>o</w:t>
      </w:r>
      <w:r w:rsidR="00C16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59CF">
        <w:rPr>
          <w:rFonts w:ascii="Arial" w:hAnsi="Arial" w:cs="Arial"/>
          <w:sz w:val="24"/>
          <w:szCs w:val="24"/>
        </w:rPr>
        <w:t>o</w:t>
      </w:r>
      <w:proofErr w:type="spellEnd"/>
      <w:proofErr w:type="gramEnd"/>
      <w:r w:rsidRPr="008D59CF">
        <w:rPr>
          <w:rFonts w:ascii="Arial" w:hAnsi="Arial" w:cs="Arial"/>
          <w:sz w:val="24"/>
          <w:szCs w:val="24"/>
        </w:rPr>
        <w:t xml:space="preserve"> conteúdo de resinas reduz essa interação. Porque os solventes usados ​​para separar o óleo residual da rocha</w:t>
      </w:r>
      <w:r w:rsidR="00C162D1">
        <w:rPr>
          <w:rFonts w:ascii="Arial" w:hAnsi="Arial" w:cs="Arial"/>
          <w:sz w:val="24"/>
          <w:szCs w:val="24"/>
        </w:rPr>
        <w:t xml:space="preserve"> </w:t>
      </w:r>
      <w:r w:rsidRPr="008D59CF">
        <w:rPr>
          <w:rFonts w:ascii="Arial" w:hAnsi="Arial" w:cs="Arial"/>
          <w:sz w:val="24"/>
          <w:szCs w:val="24"/>
        </w:rPr>
        <w:t>as amostras são em geral solventes aromáticos fortes, os métodos de extração de solvente existentes não conseguem determinar</w:t>
      </w:r>
      <w:r w:rsidR="00C162D1">
        <w:rPr>
          <w:rFonts w:ascii="Arial" w:hAnsi="Arial" w:cs="Arial"/>
          <w:sz w:val="24"/>
          <w:szCs w:val="24"/>
        </w:rPr>
        <w:t xml:space="preserve"> </w:t>
      </w:r>
      <w:r w:rsidRPr="008D59CF">
        <w:rPr>
          <w:rFonts w:ascii="Arial" w:hAnsi="Arial" w:cs="Arial"/>
          <w:sz w:val="24"/>
          <w:szCs w:val="24"/>
        </w:rPr>
        <w:t>a quantidade de saturação de óleo residual com precisão.</w:t>
      </w:r>
    </w:p>
    <w:sectPr w:rsidR="008D59CF" w:rsidRPr="008D5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KOHE B+ Adv O T 863180fb+ 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023"/>
    <w:multiLevelType w:val="hybridMultilevel"/>
    <w:tmpl w:val="DA0EF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7A5A"/>
    <w:multiLevelType w:val="hybridMultilevel"/>
    <w:tmpl w:val="8ED4FF6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2E342DE"/>
    <w:multiLevelType w:val="hybridMultilevel"/>
    <w:tmpl w:val="01BCDD6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3914E44"/>
    <w:multiLevelType w:val="hybridMultilevel"/>
    <w:tmpl w:val="8AA66B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E1A4D"/>
    <w:multiLevelType w:val="hybridMultilevel"/>
    <w:tmpl w:val="6114951A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AEE5C00"/>
    <w:multiLevelType w:val="hybridMultilevel"/>
    <w:tmpl w:val="58EAA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C38EC"/>
    <w:multiLevelType w:val="hybridMultilevel"/>
    <w:tmpl w:val="DE0E610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51E63274"/>
    <w:multiLevelType w:val="hybridMultilevel"/>
    <w:tmpl w:val="36D26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A31AD"/>
    <w:multiLevelType w:val="hybridMultilevel"/>
    <w:tmpl w:val="5D1C62FC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9FE3274"/>
    <w:multiLevelType w:val="hybridMultilevel"/>
    <w:tmpl w:val="F1A6275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DA23CBB"/>
    <w:multiLevelType w:val="hybridMultilevel"/>
    <w:tmpl w:val="14C634C2"/>
    <w:lvl w:ilvl="0" w:tplc="0416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E7"/>
    <w:rsid w:val="000C3357"/>
    <w:rsid w:val="001075E7"/>
    <w:rsid w:val="00287B13"/>
    <w:rsid w:val="003F743D"/>
    <w:rsid w:val="00777930"/>
    <w:rsid w:val="00855E69"/>
    <w:rsid w:val="008D59CF"/>
    <w:rsid w:val="00937088"/>
    <w:rsid w:val="00946D57"/>
    <w:rsid w:val="00A44AF9"/>
    <w:rsid w:val="00A6364F"/>
    <w:rsid w:val="00A95FB5"/>
    <w:rsid w:val="00B73094"/>
    <w:rsid w:val="00C162D1"/>
    <w:rsid w:val="00C734DD"/>
    <w:rsid w:val="00CB5BEA"/>
    <w:rsid w:val="00D742E0"/>
    <w:rsid w:val="00DA5522"/>
    <w:rsid w:val="00F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4CBB"/>
  <w15:chartTrackingRefBased/>
  <w15:docId w15:val="{40CF772D-8D5C-408F-AB2C-8A2F122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Paula Chaiben</dc:creator>
  <cp:keywords/>
  <dc:description/>
  <cp:lastModifiedBy>Marcos Vinicius de Paula Chaiben</cp:lastModifiedBy>
  <cp:revision>3</cp:revision>
  <dcterms:created xsi:type="dcterms:W3CDTF">2021-08-26T11:31:00Z</dcterms:created>
  <dcterms:modified xsi:type="dcterms:W3CDTF">2021-08-26T17:58:00Z</dcterms:modified>
</cp:coreProperties>
</file>