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Estrategia de mercadeo digital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Seis Figuras · Plataforma SaaS de productividad para pequeños negocios · Proyecto académico con datos ficticios</w:t>
      </w:r>
    </w:p>
    <w:p>
      <w:pPr>
        <w:pBdr>
          <w:bottom w:val="single" w:color="BBBBBB" w:sz="4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D2B"/>
          <w:sz w:val="22"/>
          <w:szCs w:val="22"/>
        </w:rPr>
        <w:t xml:space="preserve">1. Producto y público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Seis Figuras reúne en una sola pantalla el calendario, la facturación (con IVU de Puerto Rico), la rentabilidad por evento, el menú con costos y un asesor de IA. Está dirigida a dueños de pequeños negocios en Puerto Rico (catering, belleza, talleres, fotografía, contratistas) que hoy llevan sus cuentas en papel, WhatsApp o Excel. El negocio de ejemplo, Casa Alba Catering, es ficticio.</w:t>
      </w:r>
    </w:p>
    <w:p>
      <w:pPr>
        <w:pBdr>
          <w:bottom w:val="single" w:color="BBBBBB" w:sz="4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D2B"/>
          <w:sz w:val="22"/>
          <w:szCs w:val="22"/>
        </w:rPr>
        <w:t xml:space="preserve">2. Propuesta de valor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“Sabe cuánto gana de verdad en cada trabajo y quién le debe, sin ser contador.”</w:t>
      </w:r>
      <w:r>
        <w:rPr>
          <w:rFonts w:ascii="Calibri" w:cs="Calibri" w:eastAsia="Calibri" w:hAnsi="Calibri"/>
          <w:sz w:val="20"/>
          <w:szCs w:val="20"/>
        </w:rPr>
        <w:t xml:space="preserve"> Todo en español, usable desde el celular, sin instalar nada y con accesibilidad para teclado y lectores de pantalla.</w:t>
      </w:r>
    </w:p>
    <w:p>
      <w:pPr>
        <w:pBdr>
          <w:bottom w:val="single" w:color="BBBBBB" w:sz="4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D2B"/>
          <w:sz w:val="22"/>
          <w:szCs w:val="22"/>
        </w:rPr>
        <w:t xml:space="preserve">3. Precios (supuestos del proyecto)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EE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EE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EE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Incluye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gratis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$0 · 14 días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Todas las funciones, sin tarjeta de crédito.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Mensual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$25 al mes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6 módulos, análisis con IA, soporte por correo y WhatsApp. Se cancela cuando quiera.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Anual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$250 al año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Equivale a $20.83 al mes (dos meses gratis).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El precio se justifica por el ahorro: recuperar una sola factura vencida o corregir un evento con margen bajo cubre varios meses de suscripción.</w:t>
      </w:r>
    </w:p>
    <w:p>
      <w:pPr>
        <w:pBdr>
          <w:bottom w:val="single" w:color="BBBBBB" w:sz="4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D2B"/>
          <w:sz w:val="22"/>
          <w:szCs w:val="22"/>
        </w:rPr>
        <w:t xml:space="preserve">4. Canales y tácticas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Redes sociales: </w:t>
      </w:r>
      <w:r>
        <w:rPr>
          <w:rFonts w:ascii="Calibri" w:cs="Calibri" w:eastAsia="Calibri" w:hAnsi="Calibri"/>
          <w:sz w:val="20"/>
          <w:szCs w:val="20"/>
        </w:rPr>
        <w:t xml:space="preserve">videos de 15 a 30 segundos en Instagram, Facebook y TikTok mostrando la pantalla de Rentabilidad; grupos de emprendedores de Puerto Rico.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Código QR: </w:t>
      </w:r>
      <w:r>
        <w:rPr>
          <w:rFonts w:ascii="Calibri" w:cs="Calibri" w:eastAsia="Calibri" w:hAnsi="Calibri"/>
          <w:sz w:val="20"/>
          <w:szCs w:val="20"/>
        </w:rPr>
        <w:t xml:space="preserve">en tarjetas, volantes y ferias de emprendedores, dirigido a la página de ventas.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Portal web (landing page): </w:t>
      </w:r>
      <w:r>
        <w:rPr>
          <w:rFonts w:ascii="Calibri" w:cs="Calibri" w:eastAsia="Calibri" w:hAnsi="Calibri"/>
          <w:sz w:val="20"/>
          <w:szCs w:val="20"/>
        </w:rPr>
        <w:t xml:space="preserve">quiénes somos, descripción del producto, garantías, planes y botón “Inscríbete”.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Alianzas y referidos: </w:t>
      </w:r>
      <w:r>
        <w:rPr>
          <w:rFonts w:ascii="Calibri" w:cs="Calibri" w:eastAsia="Calibri" w:hAnsi="Calibri"/>
          <w:sz w:val="20"/>
          <w:szCs w:val="20"/>
        </w:rPr>
        <w:t xml:space="preserve">cámaras de comercio, centros de desarrollo de pequeños negocios y un mes gratis por cada referido que se suscriba.</w:t>
      </w:r>
    </w:p>
    <w:p>
      <w:pPr>
        <w:pBdr>
          <w:bottom w:val="single" w:color="BBBBBB" w:sz="4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D2B"/>
          <w:sz w:val="22"/>
          <w:szCs w:val="22"/>
        </w:rPr>
        <w:t xml:space="preserve">5. Garantías y cobros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Garantía de devolución de 30 días, datos del cliente exportables y cancelación sin penalidad. Las plataformas de cobro previstas son ATH Móvil Business, Stripe y PayPal (tarjetas de crédito y débito). En este proyecto se presentan como integraciones planificadas, no hay cobros reales.</w:t>
      </w:r>
    </w:p>
    <w:p>
      <w:pPr>
        <w:pBdr>
          <w:bottom w:val="single" w:color="BBBBBB" w:sz="4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D2B"/>
          <w:sz w:val="22"/>
          <w:szCs w:val="22"/>
        </w:rPr>
        <w:t xml:space="preserve">6. Embudo y métricas (metas hipotéticas)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Anuncio o QR → landing page → prueba gratis → recordatorios por correo → plan de pago. Metas: 8 % de visitantes que se inscriben, 25 % de pruebas que pasan a pago y menos de $30 de costo por cliente nuevo.</w:t>
      </w:r>
    </w:p>
    <w:sectPr>
      <w:pgSz w:w="12240" w:h="15840" w:orient="portrait"/>
      <w:pgMar w:top="1000" w:right="1200" w:bottom="9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2026-10-06T01:05:20.123Z</dcterms:created>
  <dcterms:modified xsi:type="dcterms:W3CDTF">2026-10-06T01:05:20.123Z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