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ind w:right="1138.3464566929138"/>
        <w:jc w:val="center"/>
        <w:rPr>
          <w:rFonts w:ascii="Oswald" w:cs="Oswald" w:eastAsia="Oswald" w:hAnsi="Oswald"/>
          <w:b w:val="1"/>
          <w:color w:val="333333"/>
          <w:sz w:val="52"/>
          <w:szCs w:val="52"/>
        </w:rPr>
      </w:pPr>
      <w:bookmarkStart w:colFirst="0" w:colLast="0" w:name="_sotlz4gy7eoi" w:id="0"/>
      <w:bookmarkEnd w:id="0"/>
      <w:r w:rsidDel="00000000" w:rsidR="00000000" w:rsidRPr="00000000">
        <w:rPr>
          <w:rFonts w:ascii="Oswald" w:cs="Oswald" w:eastAsia="Oswald" w:hAnsi="Oswald"/>
          <w:b w:val="1"/>
          <w:color w:val="333333"/>
          <w:sz w:val="52"/>
          <w:szCs w:val="52"/>
          <w:rtl w:val="0"/>
        </w:rPr>
        <w:t xml:space="preserve">Criação de conteúdo para redes sociais</w:t>
      </w:r>
    </w:p>
    <w:p w:rsidR="00000000" w:rsidDel="00000000" w:rsidP="00000000" w:rsidRDefault="00000000" w:rsidRPr="00000000" w14:paraId="00000002">
      <w:pPr>
        <w:spacing w:line="276" w:lineRule="auto"/>
        <w:ind w:right="1138.3464566929138"/>
        <w:rPr>
          <w:rFonts w:ascii="Roboto" w:cs="Roboto" w:eastAsia="Roboto" w:hAnsi="Roboto"/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ind w:right="1138.3464566929138"/>
        <w:jc w:val="center"/>
        <w:rPr>
          <w:rFonts w:ascii="Oswald" w:cs="Oswald" w:eastAsia="Oswald" w:hAnsi="Oswald"/>
          <w:color w:val="333333"/>
          <w:sz w:val="28"/>
          <w:szCs w:val="28"/>
        </w:rPr>
      </w:pPr>
      <w:bookmarkStart w:colFirst="0" w:colLast="0" w:name="_5101gfwnihyz" w:id="1"/>
      <w:bookmarkEnd w:id="1"/>
      <w:r w:rsidDel="00000000" w:rsidR="00000000" w:rsidRPr="00000000">
        <w:rPr>
          <w:rFonts w:ascii="Oswald" w:cs="Oswald" w:eastAsia="Oswald" w:hAnsi="Oswald"/>
          <w:color w:val="333333"/>
          <w:sz w:val="28"/>
          <w:szCs w:val="28"/>
          <w:rtl w:val="0"/>
        </w:rPr>
        <w:t xml:space="preserve">O processo de criação de conteúdo se inicia assim que realizamos a primeira reunião com expert. Essa etapa tem grande importância para aquecimento do público e constância para criação de movimento.</w:t>
      </w:r>
    </w:p>
    <w:p w:rsidR="00000000" w:rsidDel="00000000" w:rsidP="00000000" w:rsidRDefault="00000000" w:rsidRPr="00000000" w14:paraId="0000000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0" w:before="0" w:line="276" w:lineRule="auto"/>
        <w:ind w:right="1138.3464566929138"/>
        <w:rPr>
          <w:rFonts w:ascii="Oswald" w:cs="Oswald" w:eastAsia="Oswald" w:hAnsi="Oswald"/>
          <w:b w:val="1"/>
          <w:color w:val="666666"/>
          <w:sz w:val="36"/>
          <w:szCs w:val="36"/>
        </w:rPr>
      </w:pPr>
      <w:bookmarkStart w:colFirst="0" w:colLast="0" w:name="_i8gej04zl7tl" w:id="2"/>
      <w:bookmarkEnd w:id="2"/>
      <w:r w:rsidDel="00000000" w:rsidR="00000000" w:rsidRPr="00000000">
        <w:rPr>
          <w:rFonts w:ascii="Oswald" w:cs="Oswald" w:eastAsia="Oswald" w:hAnsi="Oswald"/>
          <w:b w:val="1"/>
          <w:color w:val="666666"/>
          <w:sz w:val="36"/>
          <w:szCs w:val="36"/>
          <w:rtl w:val="0"/>
        </w:rPr>
        <w:t xml:space="preserve">Primeiros passos:</w:t>
      </w:r>
    </w:p>
    <w:p w:rsidR="00000000" w:rsidDel="00000000" w:rsidP="00000000" w:rsidRDefault="00000000" w:rsidRPr="00000000" w14:paraId="0000000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É necessário analisar todos os conteúdos disponibilizados pelo expert, para se ter base ao que ele fala e aborda;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Estudo de linguagem, realizar análise de respostas de comentários e legendas passadas, para entender a forma com que o expert se comunica com a audiência. Essa etapa interfere diretamente na criação de legendas.</w:t>
      </w:r>
    </w:p>
    <w:p w:rsidR="00000000" w:rsidDel="00000000" w:rsidP="00000000" w:rsidRDefault="00000000" w:rsidRPr="00000000" w14:paraId="0000000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0" w:before="0" w:line="276" w:lineRule="auto"/>
        <w:ind w:right="1138.3464566929138"/>
        <w:rPr>
          <w:rFonts w:ascii="Oswald" w:cs="Oswald" w:eastAsia="Oswald" w:hAnsi="Oswald"/>
          <w:b w:val="1"/>
          <w:color w:val="666666"/>
          <w:sz w:val="36"/>
          <w:szCs w:val="36"/>
        </w:rPr>
      </w:pPr>
      <w:bookmarkStart w:colFirst="0" w:colLast="0" w:name="_bd8p9gnoxzvi" w:id="3"/>
      <w:bookmarkEnd w:id="3"/>
      <w:r w:rsidDel="00000000" w:rsidR="00000000" w:rsidRPr="00000000">
        <w:rPr>
          <w:rFonts w:ascii="Oswald" w:cs="Oswald" w:eastAsia="Oswald" w:hAnsi="Oswald"/>
          <w:b w:val="1"/>
          <w:color w:val="666666"/>
          <w:sz w:val="36"/>
          <w:szCs w:val="36"/>
          <w:rtl w:val="0"/>
        </w:rPr>
        <w:t xml:space="preserve">Criação de linha editorial:</w:t>
      </w:r>
    </w:p>
    <w:p w:rsidR="00000000" w:rsidDel="00000000" w:rsidP="00000000" w:rsidRDefault="00000000" w:rsidRPr="00000000" w14:paraId="0000000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Etapa fundamental para, em uma linha de pensamento, a audiência tenha o nível de consciência elevado, para se envolver no movimento.</w:t>
      </w:r>
    </w:p>
    <w:p w:rsidR="00000000" w:rsidDel="00000000" w:rsidP="00000000" w:rsidRDefault="00000000" w:rsidRPr="00000000" w14:paraId="0000000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Realizamos análise dos formatos de conteúdo mais aceitos pela audiência. (ex: vídeos engajam mais no perfil, do que banners prontos)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Montamos a programação de acordo com a estrutura de lançamento;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Analisar posts antigos dentro do tema abordado para recriação;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Se o expert tivr lives, cursos, assistir o material e destrinchar em diferentes formatos de posts, inclusive regravações para IGTV.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