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Bankai</w:t>
      </w:r>
    </w:p>
    <w:p w:rsidR="00000000" w:rsidDel="00000000" w:rsidP="00000000" w:rsidRDefault="00000000" w:rsidRPr="00000000" w14:paraId="00000002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Versão &lt;2.0&gt;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6" w:type="default"/>
          <w:pgSz w:h="15840" w:w="12240" w:orient="portrait"/>
          <w:pgMar w:bottom="1417" w:top="1417" w:left="1440" w:right="1440" w:header="72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Índice Analítico</w:t>
      </w:r>
    </w:p>
    <w:p w:rsidR="00000000" w:rsidDel="00000000" w:rsidP="00000000" w:rsidRDefault="00000000" w:rsidRPr="00000000" w14:paraId="0000000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Conteúdo</w:t>
      </w:r>
    </w:p>
    <w:sdt>
      <w:sdtPr>
        <w:id w:val="-69916148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wmprku6sw9m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Introdução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as37m5vvzx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Mapeamento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0" w:before="0" w:line="240" w:lineRule="auto"/>
            <w:ind w:left="432" w:right="72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yjd8s53t0y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Classe de fronteira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0" w:before="0" w:line="240" w:lineRule="auto"/>
            <w:ind w:left="432" w:right="72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gi1bugcu1h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Classes do tipo Entity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0" w:before="0" w:line="240" w:lineRule="auto"/>
            <w:ind w:left="432" w:right="72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arpo645trn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Classe do tipo EntityCollection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C">
      <w:pPr>
        <w:widowControl w:val="1"/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Documento de Arquitetura de Software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ind w:left="360" w:hanging="360"/>
        <w:rPr>
          <w:rFonts w:ascii="Times New Roman" w:cs="Times New Roman" w:eastAsia="Times New Roman" w:hAnsi="Times New Roman"/>
        </w:rPr>
      </w:pPr>
      <w:bookmarkStart w:colFirst="0" w:colLast="0" w:name="_wmprku6sw9mw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Introdução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Esse documento tem como objetivo descrever a visão de implementação do software </w:t>
      </w:r>
      <w:r w:rsidDel="00000000" w:rsidR="00000000" w:rsidRPr="00000000">
        <w:rPr>
          <w:sz w:val="24"/>
          <w:szCs w:val="24"/>
          <w:rtl w:val="0"/>
        </w:rPr>
        <w:t xml:space="preserve">Bankai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mostrar como foi feito o mapeamento das classes de análise para as classes de projeto.</w:t>
      </w:r>
    </w:p>
    <w:p w:rsidR="00000000" w:rsidDel="00000000" w:rsidP="00000000" w:rsidRDefault="00000000" w:rsidRPr="00000000" w14:paraId="00000014">
      <w:pPr>
        <w:pStyle w:val="Heading1"/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ind w:left="360" w:hanging="360"/>
        <w:rPr>
          <w:rFonts w:ascii="Times New Roman" w:cs="Times New Roman" w:eastAsia="Times New Roman" w:hAnsi="Times New Roman"/>
        </w:rPr>
      </w:pPr>
      <w:bookmarkStart w:colFirst="0" w:colLast="0" w:name="_ras37m5vvzxp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Mapeamento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yjd8s53t0ym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Classe de fronteira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Para cada classe de fronteira encontrada é criado um pacote dentro do pacote BankaiWeb nomeado de acordo com o nome da classe de fronteira eliminando a parte “TelaManter” ou “Tela”, caso exista. Dentro desse pacote é chamada uma classe Controladora.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133475" cy="8382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524000" cy="85725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2592070</wp:posOffset>
                </wp:positionH>
                <wp:positionV relativeFrom="paragraph">
                  <wp:posOffset>419100</wp:posOffset>
                </wp:positionV>
                <wp:extent cx="663575" cy="3302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26913" y="3627600"/>
                          <a:ext cx="638175" cy="304800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2"/>
                        </a:solidFill>
                        <a:ln cap="flat" cmpd="sng" w="25400">
                          <a:solidFill>
                            <a:srgbClr val="8C3A3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2592070</wp:posOffset>
                </wp:positionH>
                <wp:positionV relativeFrom="paragraph">
                  <wp:posOffset>419100</wp:posOffset>
                </wp:positionV>
                <wp:extent cx="663575" cy="330200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575" cy="33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1 – Mapeamento das classes de fronteira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Classes de controle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cada classe do tipo controle encontrada é criada uma classe nomeada de acordo com o nome da classe de controle eliminando estereótipo. Adiciona-se o nome “Service” no final do nome da classe. A classe é armazenada no pacote Service.  A Figura 2 apresenta um exemplo desse mapeamento.</w:t>
        <w:tab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257300" cy="12192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266825" cy="126682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2473007</wp:posOffset>
                </wp:positionH>
                <wp:positionV relativeFrom="paragraph">
                  <wp:posOffset>262890</wp:posOffset>
                </wp:positionV>
                <wp:extent cx="663575" cy="3302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026913" y="3627600"/>
                          <a:ext cx="638175" cy="304800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2"/>
                        </a:solidFill>
                        <a:ln cap="flat" cmpd="sng" w="25400">
                          <a:solidFill>
                            <a:srgbClr val="8C3A3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2473007</wp:posOffset>
                </wp:positionH>
                <wp:positionV relativeFrom="paragraph">
                  <wp:posOffset>262890</wp:posOffset>
                </wp:positionV>
                <wp:extent cx="663575" cy="330200"/>
                <wp:effectExtent b="0" l="0" r="0" t="0"/>
                <wp:wrapNone/>
                <wp:docPr id="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575" cy="33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2 – Mapeamento das classes do tipo Controle</w:t>
      </w:r>
    </w:p>
    <w:p w:rsidR="00000000" w:rsidDel="00000000" w:rsidP="00000000" w:rsidRDefault="00000000" w:rsidRPr="00000000" w14:paraId="0000002C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arpo645trn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Classes de controle e do tipo Entity</w:t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cada classe do tipo Entity encontrada é criada uma classe nomeada de acordo com o nome da classe de entidade eliminando o estereótipo. A classe é armazenada no pacote Core. A Figura 3 apresenta um exemplo desse mapeamento.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1828800" cy="12763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</w:t>
      </w:r>
      <w:r w:rsidDel="00000000" w:rsidR="00000000" w:rsidRPr="00000000">
        <w:rPr/>
        <w:drawing>
          <wp:inline distB="114300" distT="114300" distL="114300" distR="114300">
            <wp:extent cx="1819275" cy="126682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2868612</wp:posOffset>
                </wp:positionH>
                <wp:positionV relativeFrom="paragraph">
                  <wp:posOffset>443865</wp:posOffset>
                </wp:positionV>
                <wp:extent cx="663575" cy="3302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026913" y="3627600"/>
                          <a:ext cx="638175" cy="304800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2"/>
                        </a:solidFill>
                        <a:ln cap="flat" cmpd="sng" w="25400">
                          <a:solidFill>
                            <a:srgbClr val="8C3A3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2868612</wp:posOffset>
                </wp:positionH>
                <wp:positionV relativeFrom="paragraph">
                  <wp:posOffset>443865</wp:posOffset>
                </wp:positionV>
                <wp:extent cx="663575" cy="330200"/>
                <wp:effectExtent b="0" l="0" r="0" t="0"/>
                <wp:wrapNone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575" cy="33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 – Mapeamento das classes do tipo Entity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Classe do tipo EntityCollection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Todas as classes do tipo EntityCollection são substituídas pelo contexto do projeto, dentro do pacote Core. A Figura 4 apresenta um exemplo desse mapeamento.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tfl3bglgo9kf" w:id="4"/>
      <w:bookmarkEnd w:id="4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23975" cy="84772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66800" cy="11906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2473007</wp:posOffset>
                </wp:positionH>
                <wp:positionV relativeFrom="paragraph">
                  <wp:posOffset>219710</wp:posOffset>
                </wp:positionV>
                <wp:extent cx="663575" cy="3302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026913" y="3627600"/>
                          <a:ext cx="638175" cy="304800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2"/>
                        </a:solidFill>
                        <a:ln cap="flat" cmpd="sng" w="25400">
                          <a:solidFill>
                            <a:srgbClr val="8C3A3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2473007</wp:posOffset>
                </wp:positionH>
                <wp:positionV relativeFrom="paragraph">
                  <wp:posOffset>219710</wp:posOffset>
                </wp:positionV>
                <wp:extent cx="663575" cy="330200"/>
                <wp:effectExtent b="0" l="0" r="0" t="0"/>
                <wp:wrapNone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575" cy="33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4 – Mapeamento das classes do tipo EntityCollection</w:t>
      </w:r>
    </w:p>
    <w:sectPr>
      <w:headerReference r:id="rId16" w:type="default"/>
      <w:headerReference r:id="rId17" w:type="first"/>
      <w:footerReference r:id="rId18" w:type="default"/>
      <w:type w:val="nextPage"/>
      <w:pgSz w:h="15840" w:w="12240" w:orient="portrait"/>
      <w:pgMar w:bottom="1417" w:top="1417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9486.0" w:type="dxa"/>
      <w:jc w:val="left"/>
      <w:tblLayout w:type="fixed"/>
      <w:tblLook w:val="00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4B">
          <w:pPr>
            <w:ind w:right="360"/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C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Engenharia de Software, 2026</w:t>
          </w:r>
        </w:p>
      </w:tc>
      <w:tc>
        <w:tcPr/>
        <w:p w:rsidR="00000000" w:rsidDel="00000000" w:rsidP="00000000" w:rsidRDefault="00000000" w:rsidRPr="00000000" w14:paraId="0000004D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Page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of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pBdr>
        <w:top w:color="000000" w:space="1" w:sz="6" w:val="single"/>
      </w:pBd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pBdr>
        <w:bottom w:color="000000" w:space="1" w:sz="6" w:val="single"/>
      </w:pBdr>
      <w:jc w:val="right"/>
      <w:rPr>
        <w:b w:val="1"/>
        <w:bCs w:val="1"/>
        <w:sz w:val="36"/>
        <w:szCs w:val="36"/>
      </w:rPr>
    </w:pPr>
    <w:r w:rsidDel="00000000" w:rsidR="00000000" w:rsidRPr="00000000">
      <w:rPr>
        <w:b w:val="1"/>
        <w:bCs w:val="1"/>
        <w:sz w:val="36"/>
        <w:szCs w:val="36"/>
        <w:rtl w:val="0"/>
      </w:rPr>
      <w:t xml:space="preserve">Engenharia de Software 2</w:t>
    </w:r>
  </w:p>
  <w:p w:rsidR="00000000" w:rsidDel="00000000" w:rsidP="00000000" w:rsidRDefault="00000000" w:rsidRPr="00000000" w14:paraId="00000041">
    <w:pPr>
      <w:pBdr>
        <w:bottom w:color="000000" w:space="1" w:sz="6" w:val="single"/>
      </w:pBdr>
      <w:jc w:val="right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558.0" w:type="dxa"/>
      <w:jc w:val="left"/>
      <w:tblLayout w:type="fixed"/>
      <w:tblLook w:val="0000"/>
    </w:tblPr>
    <w:tblGrid>
      <w:gridCol w:w="6380"/>
      <w:gridCol w:w="3178"/>
      <w:tblGridChange w:id="0">
        <w:tblGrid>
          <w:gridCol w:w="6380"/>
          <w:gridCol w:w="3178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44">
          <w:pPr>
            <w:rPr/>
          </w:pPr>
          <w:r w:rsidDel="00000000" w:rsidR="00000000" w:rsidRPr="00000000">
            <w:rPr>
              <w:rtl w:val="0"/>
            </w:rPr>
            <w:t xml:space="preserve">Bankai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45">
          <w:pPr>
            <w:tabs>
              <w:tab w:val="left" w:leader="none" w:pos="1135"/>
            </w:tabs>
            <w:spacing w:before="40" w:lineRule="auto"/>
            <w:ind w:right="68"/>
            <w:rPr/>
          </w:pPr>
          <w:r w:rsidDel="00000000" w:rsidR="00000000" w:rsidRPr="00000000">
            <w:rPr>
              <w:rtl w:val="0"/>
            </w:rPr>
            <w:t xml:space="preserve">  Versão: 2.0</w:t>
          </w:r>
        </w:p>
      </w:tc>
    </w:tr>
    <w:tr>
      <w:trPr>
        <w:cantSplit w:val="0"/>
        <w:tblHeader w:val="0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46">
          <w:pPr>
            <w:rPr/>
          </w:pPr>
          <w:r w:rsidDel="00000000" w:rsidR="00000000" w:rsidRPr="00000000">
            <w:rPr>
              <w:rtl w:val="0"/>
            </w:rPr>
            <w:t xml:space="preserve">Guia de Análise e Projeto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47">
          <w:pPr>
            <w:rPr/>
          </w:pPr>
          <w:r w:rsidDel="00000000" w:rsidR="00000000" w:rsidRPr="00000000">
            <w:rPr>
              <w:rtl w:val="0"/>
            </w:rPr>
            <w:t xml:space="preserve">  Date: 26/10/2026</w:t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288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288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7" Type="http://schemas.openxmlformats.org/officeDocument/2006/relationships/header" Target="header3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18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>
    <vt:lpwstr>Objectives</vt:lpwstr>
  </property>
</Properties>
</file>