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Bankai</w:t>
      </w:r>
    </w:p>
    <w:p w:rsidR="00000000" w:rsidDel="00000000" w:rsidP="00000000" w:rsidRDefault="00000000" w:rsidRPr="00000000" w14:paraId="00000002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Documento de Arquitetura de Software</w:t>
      </w:r>
    </w:p>
    <w:p w:rsidR="00000000" w:rsidDel="00000000" w:rsidP="00000000" w:rsidRDefault="00000000" w:rsidRPr="00000000" w14:paraId="00000003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  <w:sectPr>
          <w:headerReference r:id="rId6" w:type="default"/>
          <w:pgSz w:h="15840" w:w="12240" w:orient="portrait"/>
          <w:pgMar w:bottom="1417" w:top="1417" w:left="1440" w:right="1440" w:header="720" w:footer="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tlu5w1e5gfgk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Índice Analítico</w:t>
      </w:r>
    </w:p>
    <w:sdt>
      <w:sdtPr>
        <w:id w:val="166346586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fvqsjoegrda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fvqsjoegrda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_fvqsjoegrdax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6i22851an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z6i22851an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_z6i22851any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Finalidade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en5gwewbhw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len5gwewbhw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_len5gwewbhwk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Escopo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tcvrfb3ytl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ttcvrfb3ytl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_ttcvrfb3ytl1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Definições, Acrônimos e Abreviações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27irtxm3dp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h27irtxm3dp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_h27irtxm3dps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46lad5tye8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746lad5tye8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_746lad5tye8h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auxqruneqs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pauxqruneqs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_pauxqruneqsh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Representação Arquitetural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8c59rnzm3t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b8c59rnzm3t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_b8c59rnzm3to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e Restrições da Arquitetura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q0xqwl8a57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uq0xqwl8a57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_uq0xqwl8a571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Casos de Uso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g3l487ocd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8g3l487ocd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_8g3l487ocd3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Realizações de Casos de Uso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5k872bapkt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q5k872bapkt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_q5k872bapktx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Lógica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ahhq640c07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bahhq640c07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_bahhq640c077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g3cj5tpfro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ag3cj5tpfro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_ag3cj5tpfron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Pacotes de Design Significativos do Ponto de Vista da Arquitetura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ef86bqzkti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qef86bqzkti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_qef86bqzktid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Implantação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4nu597ybyj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hyperlink>
          <w:hyperlink w:anchor="_h4nu597ybyj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_h4nu597ybyje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Implementação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s3dmgwo9b2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hyperlink>
          <w:hyperlink w:anchor="_6s3dmgwo9b2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_6s3dmgwo9b2a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Dados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5ov3kye1q3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hyperlink>
          <w:hyperlink w:anchor="_q5ov3kye1q3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_q5ov3kye1q3m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Tamanho e Performance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70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sjzd8x9ju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hyperlink>
          <w:hyperlink w:anchor="_7sjzd8x9ju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_7sjzd8x9jub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Qualidade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70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7ducky3tp2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11.</w:t>
            </w:r>
          </w:hyperlink>
          <w:hyperlink w:anchor="_f7ducky3tp2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_f7ducky3tp2l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Exceções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864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spacing w:line="240" w:lineRule="auto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fvqsjoegrdax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Introdução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</w:t>
      </w:r>
      <w:r w:rsidDel="00000000" w:rsidR="00000000" w:rsidRPr="00000000">
        <w:rPr>
          <w:sz w:val="24"/>
          <w:szCs w:val="24"/>
          <w:rtl w:val="0"/>
        </w:rPr>
        <w:t xml:space="preserve"> 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D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z6i22851any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Finalidade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oferece uma visão geral arquitetural do sistema </w:t>
      </w:r>
      <w:r w:rsidDel="00000000" w:rsidR="00000000" w:rsidRPr="00000000">
        <w:rPr>
          <w:sz w:val="24"/>
          <w:szCs w:val="24"/>
          <w:rtl w:val="0"/>
        </w:rPr>
        <w:t xml:space="preserve">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usando diversas visões arquiteturais para representar diferentes aspectos do sistema. O objetivo deste documento é capturar e comunicar as decisões arquiteturais significativas que foram tomadas em relação ao sistema.</w:t>
      </w:r>
    </w:p>
    <w:p w:rsidR="00000000" w:rsidDel="00000000" w:rsidP="00000000" w:rsidRDefault="00000000" w:rsidRPr="00000000" w14:paraId="0000001F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len5gwewbhwk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Escopo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de Arquitetura de Software é aplicado ao Sistema </w:t>
      </w:r>
      <w:r w:rsidDel="00000000" w:rsidR="00000000" w:rsidRPr="00000000">
        <w:rPr>
          <w:sz w:val="24"/>
          <w:szCs w:val="24"/>
          <w:rtl w:val="0"/>
        </w:rPr>
        <w:t xml:space="preserve">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que será desenvolvido pelos alunos</w:t>
      </w:r>
      <w:r w:rsidDel="00000000" w:rsidR="00000000" w:rsidRPr="00000000">
        <w:rPr>
          <w:sz w:val="24"/>
          <w:szCs w:val="24"/>
          <w:rtl w:val="0"/>
        </w:rPr>
        <w:t xml:space="preserve"> Miguel Menezes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Valter Santos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Hiakewve Santos,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Kauã Eduardo, Vinicius Meneses e Wellington Carvalho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do curso de Sistemas de Informação da Universidade Federal de Sergipe como projeto da disciplina Engenharia de Software II.</w:t>
      </w:r>
    </w:p>
    <w:p w:rsidR="00000000" w:rsidDel="00000000" w:rsidP="00000000" w:rsidRDefault="00000000" w:rsidRPr="00000000" w14:paraId="00000021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ttcvrfb3ytl1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Definições, Acrônimos e Abreviações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Todas as definições, juntamente com os termos, acrônimos e abreviações necessárias à adequada interpretação e entendimento deste documento podem ser encontradas no documento de Glossário do Projeto.</w:t>
      </w:r>
    </w:p>
    <w:p w:rsidR="00000000" w:rsidDel="00000000" w:rsidP="00000000" w:rsidRDefault="00000000" w:rsidRPr="00000000" w14:paraId="00000023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27irtxm3dps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Referências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seguintes documentos foram utilizados como referência para a elaboração do documento arquitetura: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Análise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Regra de Negócio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 de Casos de Uso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Requisitos Funcionais e Não Funcionais</w:t>
      </w:r>
    </w:p>
    <w:p w:rsidR="00000000" w:rsidDel="00000000" w:rsidP="00000000" w:rsidRDefault="00000000" w:rsidRPr="00000000" w14:paraId="0000002A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RationalUnifiedProcess</w:t>
      </w:r>
    </w:p>
    <w:p w:rsidR="00000000" w:rsidDel="00000000" w:rsidP="00000000" w:rsidRDefault="00000000" w:rsidRPr="00000000" w14:paraId="0000002B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46lad5tye8h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o objetivo de cobrir todos os aspectos da arquitetura, esse documento contém as seguintes subseções: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2: Descreve o uso de cada visão;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3: Descreve as restrições arquiteturais do sistema;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4: Descreve os requisitos funcionais que causam significante impacto na arquitetura;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5: Descreve a visão lógica da arquitetura;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6: Descreve a visão de processos;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7: Descreve a visão de implantação;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8: Descreve a visão de implementação;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9: Descreve a visão de dados;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10: Descreve as principais características de dimensionamento do software que têm um impacto na arquitetura;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11: Descreve como a arquitetura do software contribui para todos os recursos.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12: Mostra a hierarquia de exceções.</w:t>
      </w:r>
    </w:p>
    <w:p w:rsidR="00000000" w:rsidDel="00000000" w:rsidP="00000000" w:rsidRDefault="00000000" w:rsidRPr="00000000" w14:paraId="00000038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pauxqruneqs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Representação Arquitetural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UnifiedModelingLanguage).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representar a arquitetura do software foram utilizados como base os seguintes estilos arquiteturais: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Camadas;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Arquitetura Limpa;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Repositório de banco de dados.</w:t>
      </w:r>
    </w:p>
    <w:p w:rsidR="00000000" w:rsidDel="00000000" w:rsidP="00000000" w:rsidRDefault="00000000" w:rsidRPr="00000000" w14:paraId="0000003E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b8c59rnzm3to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Metas e Restrições da Arquitetura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que o software tenha um comportamento esperado pelos stakeholders ele deve seguir as seguintes restrições: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Mobile do </w:t>
      </w:r>
      <w:r w:rsidDel="00000000" w:rsidR="00000000" w:rsidRPr="00000000">
        <w:rPr>
          <w:sz w:val="24"/>
          <w:szCs w:val="24"/>
          <w:rtl w:val="0"/>
        </w:rPr>
        <w:t xml:space="preserve">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dará suporte para execução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sistemas Android e IOS.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Já versão web do sistema deverá permitir a execução nos principais browsers disponíveis, como por exemplo: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Mozilla Firefox, Chrome, Safari,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Brave,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 e Internet Explorer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uq0xqwl8a571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Casos de Uso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Nessa seção serão listados os casos de uso que são representados no modelo de casos de uso. Esses casos de uso são: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CSU01 – AutenticarUsuário;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CSU02 – Manter</w:t>
      </w:r>
      <w:r w:rsidDel="00000000" w:rsidR="00000000" w:rsidRPr="00000000">
        <w:rPr>
          <w:sz w:val="24"/>
          <w:szCs w:val="24"/>
          <w:rtl w:val="0"/>
        </w:rPr>
        <w:t xml:space="preserve">Cliente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CSU03 – </w:t>
      </w:r>
      <w:r w:rsidDel="00000000" w:rsidR="00000000" w:rsidRPr="00000000">
        <w:rPr>
          <w:sz w:val="24"/>
          <w:szCs w:val="24"/>
          <w:rtl w:val="0"/>
        </w:rPr>
        <w:t xml:space="preserve">ManterProfissional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CSU04 –</w:t>
      </w:r>
      <w:r w:rsidDel="00000000" w:rsidR="00000000" w:rsidRPr="00000000">
        <w:rPr>
          <w:sz w:val="24"/>
          <w:szCs w:val="24"/>
          <w:rtl w:val="0"/>
        </w:rPr>
        <w:t xml:space="preserve"> ManterAgendamentoServico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CSU05 – </w:t>
      </w:r>
      <w:r w:rsidDel="00000000" w:rsidR="00000000" w:rsidRPr="00000000">
        <w:rPr>
          <w:sz w:val="24"/>
          <w:szCs w:val="24"/>
          <w:rtl w:val="0"/>
        </w:rPr>
        <w:t xml:space="preserve">ManterAgendamento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CSU06 – </w:t>
      </w:r>
      <w:r w:rsidDel="00000000" w:rsidR="00000000" w:rsidRPr="00000000">
        <w:rPr>
          <w:sz w:val="24"/>
          <w:szCs w:val="24"/>
          <w:rtl w:val="0"/>
        </w:rPr>
        <w:t xml:space="preserve">RealizarPagamento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CSU07 – </w:t>
      </w:r>
      <w:r w:rsidDel="00000000" w:rsidR="00000000" w:rsidRPr="00000000">
        <w:rPr>
          <w:sz w:val="24"/>
          <w:szCs w:val="24"/>
          <w:rtl w:val="0"/>
        </w:rPr>
        <w:t xml:space="preserve">AvaliarServiço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CSU08 – Manter</w:t>
      </w:r>
      <w:r w:rsidDel="00000000" w:rsidR="00000000" w:rsidRPr="00000000">
        <w:rPr>
          <w:sz w:val="24"/>
          <w:szCs w:val="24"/>
          <w:rtl w:val="0"/>
        </w:rPr>
        <w:t xml:space="preserve">Agenda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CSU09 –</w:t>
      </w:r>
      <w:r w:rsidDel="00000000" w:rsidR="00000000" w:rsidRPr="00000000">
        <w:rPr>
          <w:sz w:val="24"/>
          <w:szCs w:val="24"/>
          <w:rtl w:val="0"/>
        </w:rPr>
        <w:t xml:space="preserve"> SolicitarGarantia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CSU10 –</w:t>
      </w:r>
      <w:r w:rsidDel="00000000" w:rsidR="00000000" w:rsidRPr="00000000">
        <w:rPr>
          <w:sz w:val="24"/>
          <w:szCs w:val="24"/>
          <w:rtl w:val="0"/>
        </w:rPr>
        <w:t xml:space="preserve">BuscarServiço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CSU11 –</w:t>
      </w:r>
      <w:r w:rsidDel="00000000" w:rsidR="00000000" w:rsidRPr="00000000">
        <w:rPr>
          <w:sz w:val="24"/>
          <w:szCs w:val="24"/>
          <w:rtl w:val="0"/>
        </w:rPr>
        <w:t xml:space="preserve"> OrçarServiço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CSU12 – ManterEspecialidade </w:t>
      </w:r>
    </w:p>
    <w:p w:rsidR="00000000" w:rsidDel="00000000" w:rsidP="00000000" w:rsidRDefault="00000000" w:rsidRPr="00000000" w14:paraId="00000050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left" w:leader="none" w:pos="8241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3975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tabs>
          <w:tab w:val="left" w:leader="none" w:pos="8241"/>
        </w:tabs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Figura 1 – Diagrama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8g3l487ocd3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Realizações de Casos de Uso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descrição de cada caso de uso contido no diagrama da Figura 1 encontra-se detalhada no diretório Requisitos.</w:t>
      </w:r>
    </w:p>
    <w:p w:rsidR="00000000" w:rsidDel="00000000" w:rsidP="00000000" w:rsidRDefault="00000000" w:rsidRPr="00000000" w14:paraId="00000057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q5k872bapktx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Lógica</w:t>
      </w:r>
    </w:p>
    <w:p w:rsidR="00000000" w:rsidDel="00000000" w:rsidP="00000000" w:rsidRDefault="00000000" w:rsidRPr="00000000" w14:paraId="00000058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bahhq640c077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visão lógica do </w:t>
      </w:r>
      <w:r w:rsidDel="00000000" w:rsidR="00000000" w:rsidRPr="00000000">
        <w:rPr>
          <w:sz w:val="24"/>
          <w:szCs w:val="24"/>
          <w:rtl w:val="0"/>
        </w:rPr>
        <w:t xml:space="preserve">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é composta principalmente por três pacotes:</w:t>
      </w:r>
    </w:p>
    <w:p w:rsidR="00000000" w:rsidDel="00000000" w:rsidP="00000000" w:rsidRDefault="00000000" w:rsidRPr="00000000" w14:paraId="0000005A">
      <w:pPr>
        <w:keepNext w:val="0"/>
        <w:keepLines w:val="1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Service: Esse pacote representa a implementação da parte lógica do domínio da aplicação. Aqui serão armazenadas classes responsáveis pela persistência dos dados da aplicação;</w:t>
      </w:r>
    </w:p>
    <w:p w:rsidR="00000000" w:rsidDel="00000000" w:rsidP="00000000" w:rsidRDefault="00000000" w:rsidRPr="00000000" w14:paraId="0000005B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Web: Nesses pacotes são armazenados os componentes que fazem parte da interface gráfica da aplicação, as Controladoras e as ViewModels do </w:t>
      </w:r>
      <w:r w:rsidDel="00000000" w:rsidR="00000000" w:rsidRPr="00000000">
        <w:rPr>
          <w:sz w:val="24"/>
          <w:szCs w:val="24"/>
          <w:rtl w:val="0"/>
        </w:rPr>
        <w:t xml:space="preserve">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5C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Bankai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Core: Nesse pacote são armazenadas as classes que representarão entidades da aplicação, e que poderão ser manipuladas pelos demais componentes da nossa arquitetura.</w:t>
      </w:r>
    </w:p>
    <w:p w:rsidR="00000000" w:rsidDel="00000000" w:rsidP="00000000" w:rsidRDefault="00000000" w:rsidRPr="00000000" w14:paraId="0000005D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g3cj5tpfron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Pacotes de Design Significativos do Ponto de Vista da Arquitetura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-567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2 – Diagrama de Pacotes</w:t>
      </w:r>
    </w:p>
    <w:p w:rsidR="00000000" w:rsidDel="00000000" w:rsidP="00000000" w:rsidRDefault="00000000" w:rsidRPr="00000000" w14:paraId="0000006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qef86bqzktid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3 – Diagrama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h4nu597ybyje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4 – Diagrama de Diagrama de Componentes</w:t>
      </w:r>
    </w:p>
    <w:p w:rsidR="00000000" w:rsidDel="00000000" w:rsidP="00000000" w:rsidRDefault="00000000" w:rsidRPr="00000000" w14:paraId="0000008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/>
      </w:pPr>
      <w:bookmarkStart w:colFirst="0" w:colLast="0" w:name="_cmpcc63098lg" w:id="16"/>
      <w:bookmarkEnd w:id="16"/>
      <w:r w:rsidDel="00000000" w:rsidR="00000000" w:rsidRPr="00000000">
        <w:rPr/>
        <w:drawing>
          <wp:inline distB="0" distT="0" distL="0" distR="0">
            <wp:extent cx="4077269" cy="257210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5721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5 – Arquitetura de Exceções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6s3dmgwo9b2a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Dados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52705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6 – Diagrama Entidade Relacionamento</w:t>
      </w:r>
    </w:p>
    <w:p w:rsidR="00000000" w:rsidDel="00000000" w:rsidP="00000000" w:rsidRDefault="00000000" w:rsidRPr="00000000" w14:paraId="0000008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q5ov3kye1q3m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Tamanho e Performance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das principais características de dimensionamento do software que têm um impacto na arquitetura, bem como as restrições do desempenho desejado].</w:t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7sjzd8x9jub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Qualidade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default"/>
      <w:type w:val="nextPage"/>
      <w:pgSz w:h="15840" w:w="12240" w:orient="portrait"/>
      <w:pgMar w:bottom="1417" w:top="1417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Layout w:type="fixed"/>
      <w:tblLook w:val="04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B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C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Engenharia de Software II, 2026</w:t>
          </w:r>
        </w:p>
      </w:tc>
      <w:tc>
        <w:tcPr/>
        <w:p w:rsidR="00000000" w:rsidDel="00000000" w:rsidP="00000000" w:rsidRDefault="00000000" w:rsidRPr="00000000" w14:paraId="0000009D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F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0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Engenharia de Software 2</w:t>
    </w:r>
  </w:p>
  <w:p w:rsidR="00000000" w:rsidDel="00000000" w:rsidP="00000000" w:rsidRDefault="00000000" w:rsidRPr="00000000" w14:paraId="00000091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9558.0" w:type="dxa"/>
      <w:jc w:val="left"/>
      <w:tblLayout w:type="fixed"/>
      <w:tblLook w:val="0400"/>
    </w:tblPr>
    <w:tblGrid>
      <w:gridCol w:w="6380"/>
      <w:gridCol w:w="3178"/>
      <w:tblGridChange w:id="0">
        <w:tblGrid>
          <w:gridCol w:w="6380"/>
          <w:gridCol w:w="3178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94">
          <w:pPr>
            <w:rPr/>
          </w:pPr>
          <w:r w:rsidDel="00000000" w:rsidR="00000000" w:rsidRPr="00000000">
            <w:rPr>
              <w:rtl w:val="0"/>
            </w:rPr>
            <w:t xml:space="preserve">Bankai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95">
          <w:pPr>
            <w:tabs>
              <w:tab w:val="left" w:leader="none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Versão: 1.0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96">
          <w:pPr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97">
          <w:pPr>
            <w:rPr/>
          </w:pPr>
          <w:r w:rsidDel="00000000" w:rsidR="00000000" w:rsidRPr="00000000">
            <w:rPr>
              <w:rtl w:val="0"/>
            </w:rPr>
            <w:t xml:space="preserve">Data: 26/10/2026</w:t>
          </w:r>
        </w:p>
      </w:tc>
    </w:tr>
  </w:tbl>
  <w:p w:rsidR="00000000" w:rsidDel="00000000" w:rsidP="00000000" w:rsidRDefault="00000000" w:rsidRPr="00000000" w14:paraId="000000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firstLine="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