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BemMeCare</w:t>
      </w:r>
    </w:p>
    <w:p w:rsidR="00000000" w:rsidDel="00000000" w:rsidP="00000000" w:rsidRDefault="00000000" w:rsidRPr="00000000" w14:paraId="0000000A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Guia de Análise e Projeto</w:t>
      </w:r>
    </w:p>
    <w:p w:rsidR="00000000" w:rsidDel="00000000" w:rsidP="00000000" w:rsidRDefault="00000000" w:rsidRPr="00000000" w14:paraId="0000000B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Versão 1.0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17" w:top="1417" w:left="1440" w:right="1440" w:header="72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r w:rsidDel="00000000" w:rsidR="00000000" w:rsidRPr="00000000">
        <w:rPr>
          <w:rtl w:val="0"/>
        </w:rPr>
        <w:t xml:space="preserve">Histórico de Revisão</w:t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22/10/2026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Criação do documento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Daiane Santos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 Analítico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Conteúdo</w:t>
      </w:r>
    </w:p>
    <w:sdt>
      <w:sdtPr>
        <w:id w:val="-10191979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rk5uzochh3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hny0s11m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Mapeamento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sz w:val="22"/>
              <w:szCs w:val="22"/>
            </w:rPr>
          </w:pPr>
          <w:hyperlink w:anchor="_hicfxrpt4v1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 de fronteira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44">
          <w:pPr>
            <w:tabs>
              <w:tab w:val="right" w:leader="none" w:pos="9360"/>
            </w:tabs>
            <w:ind w:left="432" w:right="720" w:firstLine="0"/>
            <w:rPr>
              <w:sz w:val="22"/>
              <w:szCs w:val="22"/>
            </w:rPr>
          </w:pPr>
          <w:hyperlink w:anchor="_hicfxrpt4v1g">
            <w:r w:rsidDel="00000000" w:rsidR="00000000" w:rsidRPr="00000000">
              <w:rPr>
                <w:rtl w:val="0"/>
              </w:rPr>
              <w:t xml:space="preserve">Classe de controle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7eut2e1klc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 do tipo Entity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85pi4abxim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Classe do tipo EntityCollection</w:t>
              <w:tab/>
            </w:r>
          </w:hyperlink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Arquitetura de Software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hrk5uzochh3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documento tem como objetivo descrever a visão de implementação do software BemMeCare e mostrar como foi feito o mapeamento das classes de análise para as classes de projeto.</w:t>
      </w:r>
    </w:p>
    <w:p w:rsidR="00000000" w:rsidDel="00000000" w:rsidP="00000000" w:rsidRDefault="00000000" w:rsidRPr="00000000" w14:paraId="0000004F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ughny0s11mwb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Mapeamento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icfxrpt4v1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 de fronteira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de fronteira encontrada é criado um pacote dentro do pacote BemMeCareWeb nomeado de acordo com o nome da classe de fronteira eliminando a 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“TelaManter”,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caso exista. Dentro desse pacote é chamada uma classe Controladora.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76388" cy="109330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1093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47838" cy="108353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08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2592070</wp:posOffset>
                </wp:positionH>
                <wp:positionV relativeFrom="paragraph">
                  <wp:posOffset>419100</wp:posOffset>
                </wp:positionV>
                <wp:extent cx="663575" cy="330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25400">
                          <a:solidFill>
                            <a:srgbClr val="8C3A3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2592070</wp:posOffset>
                </wp:positionH>
                <wp:positionV relativeFrom="paragraph">
                  <wp:posOffset>419100</wp:posOffset>
                </wp:positionV>
                <wp:extent cx="663575" cy="3302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 – Mapeamento das classes de fronteira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de controle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do tipo controle encontrada é criada uma classe nomeada de acordo com o nome da classe de controle eliminando estereótipo. Adiciona-se o nome “Service” no final do nome da classe. A classe é armazenada no pacote Service.  A Figura 2 apresenta um exemplo desse mapeamento.</w:t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4938" cy="97944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979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90713" cy="94136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941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2473007</wp:posOffset>
                </wp:positionH>
                <wp:positionV relativeFrom="paragraph">
                  <wp:posOffset>262890</wp:posOffset>
                </wp:positionV>
                <wp:extent cx="663575" cy="3302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25400">
                          <a:solidFill>
                            <a:srgbClr val="8C3A3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2473007</wp:posOffset>
                </wp:positionH>
                <wp:positionV relativeFrom="paragraph">
                  <wp:posOffset>262890</wp:posOffset>
                </wp:positionV>
                <wp:extent cx="663575" cy="33020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 – Mapeamento das classes do tipo Controle</w:t>
      </w:r>
    </w:p>
    <w:p w:rsidR="00000000" w:rsidDel="00000000" w:rsidP="00000000" w:rsidRDefault="00000000" w:rsidRPr="00000000" w14:paraId="0000006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85pi4abxim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Classes de controle e do tipo Entity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classe do tipo Entity encontrada é criada uma classe nomeada de acordo com o nome da classe de entidade eliminando o estereótipo. A classe é armazenada no pacote Core. A Figura 3 apresenta um exemplo desse mapeamento.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1143000" cy="97155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1181100" cy="99784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9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2868612</wp:posOffset>
                </wp:positionH>
                <wp:positionV relativeFrom="paragraph">
                  <wp:posOffset>443865</wp:posOffset>
                </wp:positionV>
                <wp:extent cx="663575" cy="3302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25400">
                          <a:solidFill>
                            <a:srgbClr val="8C3A3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2868612</wp:posOffset>
                </wp:positionH>
                <wp:positionV relativeFrom="paragraph">
                  <wp:posOffset>443865</wp:posOffset>
                </wp:positionV>
                <wp:extent cx="663575" cy="330200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3 – Mapeamento das classes do tipo Entity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do tipo EntityCollection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classes do tipo EntityCollection são substituídas pelo contexto do projeto, dentro do pacote Core. A Figura 4 apresenta um exemplo desse mapeamento.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14463" cy="112282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1122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85888" cy="1211562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121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2473007</wp:posOffset>
                </wp:positionH>
                <wp:positionV relativeFrom="paragraph">
                  <wp:posOffset>219710</wp:posOffset>
                </wp:positionV>
                <wp:extent cx="663575" cy="330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accent2"/>
                        </a:solidFill>
                        <a:ln cap="flat" cmpd="sng" w="25400">
                          <a:solidFill>
                            <a:srgbClr val="8C3A3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2473007</wp:posOffset>
                </wp:positionH>
                <wp:positionV relativeFrom="paragraph">
                  <wp:posOffset>219710</wp:posOffset>
                </wp:positionV>
                <wp:extent cx="663575" cy="3302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4 – Mapeamento das classes do tipo EntityCollection</w:t>
      </w:r>
    </w:p>
    <w:sectPr>
      <w:headerReference r:id="rId16" w:type="default"/>
      <w:headerReference r:id="rId17" w:type="first"/>
      <w:footerReference r:id="rId18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3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Engenharia de Software II, 2026</w:t>
          </w:r>
        </w:p>
      </w:tc>
      <w:tc>
        <w:tcPr/>
        <w:p w:rsidR="00000000" w:rsidDel="00000000" w:rsidP="00000000" w:rsidRDefault="00000000" w:rsidRPr="00000000" w14:paraId="00000085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Engenharia de Software 2</w:t>
    </w:r>
  </w:p>
  <w:p w:rsidR="00000000" w:rsidDel="00000000" w:rsidP="00000000" w:rsidRDefault="00000000" w:rsidRPr="00000000" w14:paraId="00000079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Layout w:type="fixed"/>
      <w:tblLook w:val="0000"/>
    </w:tblPr>
    <w:tblGrid>
      <w:gridCol w:w="6380"/>
      <w:gridCol w:w="3178"/>
      <w:tblGridChange w:id="0">
        <w:tblGrid>
          <w:gridCol w:w="6380"/>
          <w:gridCol w:w="317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7C">
          <w:pPr>
            <w:rPr/>
          </w:pPr>
          <w:r w:rsidDel="00000000" w:rsidR="00000000" w:rsidRPr="00000000">
            <w:rPr>
              <w:rtl w:val="0"/>
            </w:rPr>
            <w:t xml:space="preserve">BemMeCare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7D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Versão: 1.0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7E">
          <w:pPr>
            <w:rPr/>
          </w:pPr>
          <w:r w:rsidDel="00000000" w:rsidR="00000000" w:rsidRPr="00000000">
            <w:rPr>
              <w:rtl w:val="0"/>
            </w:rPr>
            <w:t xml:space="preserve">Guia de Análise e Projeto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7F">
          <w:pPr>
            <w:rPr/>
          </w:pPr>
          <w:r w:rsidDel="00000000" w:rsidR="00000000" w:rsidRPr="00000000">
            <w:rPr>
              <w:rtl w:val="0"/>
            </w:rPr>
            <w:t xml:space="preserve">  Date: 22/10/2026</w:t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</Properties>
</file>