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Catalogar Patrimônio</w:t>
      </w:r>
    </w:p>
    <w:p>
      <w:pPr>
        <w:pStyle w:val="10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Guia de Análise e Projeto</w:t>
      </w:r>
    </w:p>
    <w:p>
      <w:pPr>
        <w:pStyle w:val="10"/>
        <w:jc w:val="right"/>
        <w:rPr>
          <w:rFonts w:ascii="Times New Roman" w:hAnsi="Times New Roman" w:eastAsia="Times New Roman" w:cs="Times New Roman"/>
        </w:rPr>
      </w:pPr>
    </w:p>
    <w:p>
      <w:pPr>
        <w:pStyle w:val="1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Versão &lt;</w:t>
      </w:r>
      <w:r>
        <w:rPr>
          <w:rFonts w:hint="default" w:ascii="Times New Roman" w:hAnsi="Times New Roman" w:eastAsia="Times New Roman" w:cs="Times New Roman"/>
          <w:sz w:val="28"/>
          <w:szCs w:val="28"/>
          <w:lang w:val="pt-BR"/>
        </w:rPr>
        <w:t>2</w:t>
      </w:r>
      <w:r>
        <w:rPr>
          <w:rFonts w:ascii="Times New Roman" w:hAnsi="Times New Roman" w:eastAsia="Times New Roman" w:cs="Times New Roman"/>
          <w:sz w:val="28"/>
          <w:szCs w:val="28"/>
        </w:rPr>
        <w:t>.0&gt;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72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ind w:left="720"/>
        <w:rPr>
          <w:color w:val="000000"/>
        </w:rPr>
      </w:pPr>
    </w:p>
    <w:p>
      <w:pPr>
        <w:pStyle w:val="10"/>
        <w:rPr>
          <w:sz w:val="28"/>
          <w:szCs w:val="28"/>
        </w:rPr>
        <w:sectPr>
          <w:headerReference r:id="rId3" w:type="default"/>
          <w:pgSz w:w="12240" w:h="15840"/>
          <w:pgMar w:top="1417" w:right="1440" w:bottom="1417" w:left="1440" w:header="720" w:footer="720" w:gutter="0"/>
          <w:pgNumType w:start="1"/>
          <w:cols w:space="720" w:num="1"/>
        </w:sectPr>
      </w:pPr>
    </w:p>
    <w:p>
      <w:pPr>
        <w:pStyle w:val="1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Índice Analítico</w:t>
      </w: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Conteúdo</w:t>
      </w:r>
    </w:p>
    <w:sdt>
      <w:sdtPr>
        <w:id w:val="-852407517"/>
        <w:docPartObj>
          <w:docPartGallery w:val="Table of Contents"/>
          <w:docPartUnique/>
        </w:docPartObj>
      </w:sdt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"_gjdgxs"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spacing w:before="240" w:after="60"/>
            <w:ind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"_1fob9te" \h </w:instrText>
          </w:r>
          <w:r>
            <w:fldChar w:fldCharType="separate"/>
          </w:r>
          <w:r>
            <w:rPr>
              <w:color w:val="000000"/>
            </w:rPr>
            <w:t>Mapeamento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color w:val="000000"/>
            </w:rPr>
            <w:t>Classe de fronteira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color w:val="000000"/>
            </w:rPr>
            <w:t>Classes do tipo Entity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right" w:pos="9360"/>
            </w:tabs>
            <w:ind w:left="432" w:right="720"/>
            <w:rPr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color w:val="000000"/>
            </w:rPr>
            <w:t>Classe do tipo EntityCollection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>
          <w:r>
            <w:fldChar w:fldCharType="end"/>
          </w:r>
          <w:r>
            <w:fldChar w:fldCharType="end"/>
          </w:r>
        </w:p>
      </w:sdtContent>
    </w:sdt>
    <w:p>
      <w:pPr>
        <w:pStyle w:val="10"/>
        <w:rPr>
          <w:rFonts w:ascii="Times New Roman" w:hAnsi="Times New Roman" w:eastAsia="Times New Roman" w:cs="Times New Roman"/>
        </w:rPr>
      </w:pPr>
      <w:r>
        <w:br w:type="page"/>
      </w:r>
      <w:r>
        <w:rPr>
          <w:rFonts w:ascii="Times New Roman" w:hAnsi="Times New Roman" w:eastAsia="Times New Roman" w:cs="Times New Roman"/>
        </w:rPr>
        <w:t xml:space="preserve">Documento de Arquitetura de Software </w:t>
      </w:r>
    </w:p>
    <w:p/>
    <w:p/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</w:rPr>
        <w:t>Introdução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>Esse documento tem como objetivo descrever a visão de implementação do software Catalogar Patrimônio e mostrar como foi feito o mapeamento das classes de análise para as classes de projeto.</w:t>
      </w:r>
    </w:p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bookmarkStart w:id="2" w:name="_1fob9te" w:colFirst="0" w:colLast="0"/>
      <w:bookmarkEnd w:id="2"/>
    </w:p>
    <w:p>
      <w:pPr>
        <w:pStyle w:val="2"/>
        <w:ind w:left="36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Mapeamento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sz w:val="24"/>
          <w:szCs w:val="24"/>
        </w:rPr>
        <w:t>Classe de fronteir</w:t>
      </w:r>
      <w:bookmarkStart w:id="6" w:name="_GoBack"/>
      <w:bookmarkEnd w:id="6"/>
      <w:r>
        <w:rPr>
          <w:rFonts w:ascii="Times New Roman" w:hAnsi="Times New Roman" w:eastAsia="Times New Roman" w:cs="Times New Roman"/>
          <w:sz w:val="24"/>
          <w:szCs w:val="24"/>
        </w:rPr>
        <w:t>a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de fronteira encontrada é criado um pacote dentro do pacote Gerenciador nomeado de acordo com o nome da classe de fronteira eliminando a parte “TelaGerenciar”, caso exista. Dentro desse pacote é chamada uma classe Controladora.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>
            <wp:extent cx="4029075" cy="1755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938" cy="17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1 – Mapeamento das classes de fronteira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Classes de controle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controle encontrada é criada uma classe no formato “.cs”,  nomeado de acordo com o nome da classe de controle eliminando estereótipo. Adiciona-se o nome “Gerenciador” no início do nome da classe. A classe é armazenada no pacote Negócio.  A Figura 2 apresenta um exemplo desse mapeamento.</w:t>
      </w:r>
      <w:r>
        <w:rPr>
          <w:color w:val="000000"/>
          <w:sz w:val="24"/>
          <w:szCs w:val="24"/>
        </w:rPr>
        <w:tab/>
      </w:r>
      <w:r>
        <w:drawing>
          <wp:inline distT="0" distB="0" distL="0" distR="0">
            <wp:extent cx="4376420" cy="19050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211" cy="191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Mapeamento das classes do tipo Entity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bookmarkStart w:id="5" w:name="_tyjcwt" w:colFirst="0" w:colLast="0"/>
      <w:bookmarkEnd w:id="5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Classes de controle e do tipo Entity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Entity encontrada é criada uma classe no formato “.cs”,  nomeado de acordo com o nome da classe de entidade eliminando o estereótipo. Adiciona-se o nome “Model” no final do nome da classe. A classe é armazenada no pacote Model. A Figura 3 apresenta um exemplo desse mapeamento.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  <w:sz w:val="24"/>
          <w:szCs w:val="24"/>
        </w:rPr>
      </w:pPr>
      <w:r>
        <w:drawing>
          <wp:inline distT="0" distB="0" distL="0" distR="0">
            <wp:extent cx="4219575" cy="1836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859" cy="184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  <w:r>
        <w:rPr>
          <w:color w:val="000000"/>
        </w:rPr>
        <w:t>Figura 3 – Mapeamento das classes do tipo EntityCollection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Classe do tipo EntityCollection</w:t>
      </w:r>
    </w:p>
    <w:p>
      <w:pPr>
        <w:rPr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cada classe do tipo EntityCollection encontrada é criada uma classe no formato “.cs”, dentro do pacote Dados. Ela é nomeada de acordo com o nome da classe de análise eliminando a parte “Persistência”, caso exista, e acrescentando “Repositorio” no início do nome. A Figura 4 apresenta um exemplo desse mapeamento.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  <w:sz w:val="24"/>
          <w:szCs w:val="24"/>
        </w:rPr>
      </w:pPr>
      <w:r>
        <w:drawing>
          <wp:inline distT="0" distB="0" distL="0" distR="0">
            <wp:extent cx="5943600" cy="25869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center"/>
        <w:rPr>
          <w:color w:val="000000"/>
        </w:rPr>
      </w:pPr>
      <w:r>
        <w:rPr>
          <w:color w:val="000000"/>
        </w:rPr>
        <w:t>Figura 4 – Mapeamento das classes do tipo EntityCollection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color w:val="000000"/>
          <w:sz w:val="24"/>
          <w:szCs w:val="24"/>
        </w:rPr>
      </w:pPr>
    </w:p>
    <w:sectPr>
      <w:headerReference r:id="rId4" w:type="default"/>
      <w:footerReference r:id="rId5" w:type="default"/>
      <w:pgSz w:w="12240" w:h="15840"/>
      <w:pgMar w:top="1417" w:right="1440" w:bottom="141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color w:val="000000"/>
      </w:rPr>
    </w:pPr>
  </w:p>
  <w:tbl>
    <w:tblPr>
      <w:tblStyle w:val="14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center"/>
          </w:pPr>
          <w:r>
            <w:t>Engenharia de Software,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000000" w:sz="6" w:space="1"/>
      </w:pBdr>
      <w:rPr>
        <w:sz w:val="24"/>
        <w:szCs w:val="24"/>
      </w:rPr>
    </w:pPr>
  </w:p>
  <w:p>
    <w:pPr>
      <w:pBdr>
        <w:bottom w:val="single" w:color="000000" w:sz="6" w:space="1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>
    <w:pPr>
      <w:pBdr>
        <w:bottom w:val="single" w:color="000000" w:sz="6" w:space="1"/>
      </w:pBdr>
      <w:jc w:val="right"/>
      <w:rPr>
        <w:sz w:val="24"/>
        <w:szCs w:val="24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color w:val="000000"/>
        <w:sz w:val="24"/>
        <w:szCs w:val="24"/>
      </w:rPr>
    </w:pPr>
  </w:p>
  <w:tbl>
    <w:tblPr>
      <w:tblStyle w:val="13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>Catalogar Patrimônio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>Guia de Análise e Projeto</w:t>
          </w:r>
        </w:p>
      </w:tc>
      <w:tc>
        <w:tcPr>
          <w:tcW w:w="3179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t xml:space="preserve">  Data: 05/01/2021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46"/>
    <w:rsid w:val="000D1846"/>
    <w:rsid w:val="00304613"/>
    <w:rsid w:val="0043115B"/>
    <w:rsid w:val="00D87025"/>
    <w:rsid w:val="0F24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spacing w:after="60"/>
      <w:jc w:val="center"/>
    </w:pPr>
    <w:rPr>
      <w:rFonts w:ascii="Arial" w:hAnsi="Arial" w:eastAsia="Arial" w:cs="Arial"/>
      <w:i/>
      <w:sz w:val="36"/>
      <w:szCs w:val="36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3"/>
    <w:basedOn w:val="12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357</Words>
  <Characters>1932</Characters>
  <Lines>16</Lines>
  <Paragraphs>4</Paragraphs>
  <TotalTime>252</TotalTime>
  <ScaleCrop>false</ScaleCrop>
  <LinksUpToDate>false</LinksUpToDate>
  <CharactersWithSpaces>2285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2021-01-21T22:17:00Z</dcterms:created>
  <dc:creator>DELL</dc:creator>
  <cp:lastModifiedBy>DELL</cp:lastModifiedBy>
  <dcterms:modified xsi:type="dcterms:W3CDTF">2021-02-13T00:38:12Z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1046-11.2.0.9984</vt:lpwstr>
  </property>
</Properties>
</file>