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Catalogar Patrimônio</w:t>
      </w:r>
    </w:p>
    <w:p>
      <w:pPr>
        <w:pStyle w:val="10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Guia de Análise e Projeto</w:t>
      </w:r>
    </w:p>
    <w:p>
      <w:pPr>
        <w:pStyle w:val="10"/>
        <w:jc w:val="right"/>
        <w:rPr>
          <w:rFonts w:ascii="Times New Roman" w:hAnsi="Times New Roman" w:eastAsia="Times New Roman" w:cs="Times New Roman"/>
        </w:rPr>
      </w:pPr>
    </w:p>
    <w:p>
      <w:pPr>
        <w:pStyle w:val="1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Versão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pt-BR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.0&gt;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720"/>
        <w:rPr>
          <w:color w:val="000000"/>
        </w:rPr>
      </w:pPr>
    </w:p>
    <w:p>
      <w:pPr>
        <w:pStyle w:val="10"/>
        <w:rPr>
          <w:sz w:val="28"/>
          <w:szCs w:val="28"/>
        </w:rPr>
        <w:sectPr>
          <w:headerReference r:id="rId3" w:type="default"/>
          <w:pgSz w:w="12240" w:h="15840"/>
          <w:pgMar w:top="1417" w:right="1440" w:bottom="1417" w:left="1440" w:header="720" w:footer="720" w:gutter="0"/>
          <w:pgNumType w:start="1"/>
          <w:cols w:space="720" w:num="1"/>
        </w:sectPr>
      </w:pPr>
    </w:p>
    <w:p>
      <w:pPr>
        <w:pStyle w:val="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Índice Analítico</w:t>
      </w: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Conteúdo</w:t>
      </w:r>
    </w:p>
    <w:sdt>
      <w:sdtPr>
        <w:id w:val="-852407517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color w:val="000000"/>
            </w:rPr>
            <w:t>Mapeamento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color w:val="000000"/>
            </w:rPr>
            <w:t>Classe de fronteira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color w:val="000000"/>
            </w:rPr>
            <w:t>Classes do tipo Entity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000000"/>
            </w:rPr>
            <w:t>Classe do tipo EntityCollection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>
          <w:r>
            <w:fldChar w:fldCharType="end"/>
          </w:r>
          <w:r>
            <w:fldChar w:fldCharType="end"/>
          </w:r>
        </w:p>
      </w:sdtContent>
    </w:sdt>
    <w:p>
      <w:pPr>
        <w:pStyle w:val="10"/>
        <w:rPr>
          <w:rFonts w:ascii="Times New Roman" w:hAnsi="Times New Roman" w:eastAsia="Times New Roman" w:cs="Times New Roman"/>
        </w:rPr>
      </w:pPr>
      <w:r>
        <w:br w:type="page"/>
      </w:r>
      <w:r>
        <w:rPr>
          <w:rFonts w:ascii="Times New Roman" w:hAnsi="Times New Roman" w:eastAsia="Times New Roman" w:cs="Times New Roman"/>
        </w:rPr>
        <w:t xml:space="preserve">Documento de Arquitetura de Software </w:t>
      </w:r>
    </w:p>
    <w:p/>
    <w:p/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6"/>
          <w:szCs w:val="26"/>
        </w:rPr>
        <w:t>Introdução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Esse documento tem como objetivo descrever a visão de implementação do software Catalogar Patrimônio e mostrar como foi feito o mapeamento das classes de análise para as classes de projeto.</w:t>
      </w:r>
    </w:p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bookmarkStart w:id="2" w:name="_1fob9te" w:colFirst="0" w:colLast="0"/>
      <w:bookmarkEnd w:id="2"/>
    </w:p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Mapeamento</w:t>
      </w:r>
    </w:p>
    <w:p>
      <w:pPr>
        <w:pStyle w:val="3"/>
        <w:ind w:left="0" w:leftChars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sz w:val="24"/>
          <w:szCs w:val="24"/>
        </w:rPr>
        <w:t>Classe de fronteira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00" w:leftChars="0" w:firstLine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de fronteira encontrada é criado um pacote dentro do pacote Gerenciador nomeado de acordo com o nome da classe de fronteira eliminando a parte “TelaGerenciar”, caso exista. Dentro desse pacote é chamada uma classe Controladora.</w:t>
      </w:r>
      <w:bookmarkStart w:id="4" w:name="_2et92p0" w:colFirst="0" w:colLast="0"/>
      <w:bookmarkEnd w:id="4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4029075" cy="1755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38" cy="17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 – Mapeamento das classes de fronteira</w:t>
      </w:r>
    </w:p>
    <w:p>
      <w:pPr>
        <w:ind w:firstLine="720" w:firstLineChars="0"/>
        <w:rPr>
          <w:b/>
          <w:sz w:val="24"/>
          <w:szCs w:val="24"/>
        </w:rPr>
      </w:pPr>
    </w:p>
    <w:p>
      <w:pPr>
        <w:ind w:firstLine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Classes de controle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00" w:leftChars="600" w:firstLine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controle encontrada é criada uma classe no formato “.cs”,  nomeado de acordo com o nome da classe de controle eliminando estereótipo.</w:t>
      </w:r>
      <w:r>
        <w:rPr>
          <w:rFonts w:hint="default"/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</w:rPr>
        <w:t>Adiciona-se o nome “Gerenciador” no início do nome da classe. A classe é armazenada no pacote Negócio.</w:t>
      </w:r>
      <w:r>
        <w:rPr>
          <w:rFonts w:hint="default"/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</w:rPr>
        <w:t>A Figura 2 apresenta um exemplo desse mapeamento.</w:t>
      </w:r>
      <w:r>
        <w:rPr>
          <w:color w:val="000000"/>
          <w:sz w:val="24"/>
          <w:szCs w:val="24"/>
        </w:rPr>
        <w:tab/>
      </w:r>
      <w:r>
        <w:drawing>
          <wp:inline distT="0" distB="0" distL="0" distR="0">
            <wp:extent cx="4376420" cy="1905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211" cy="191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Mapeamento das classes do tipo Entity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bookmarkStart w:id="5" w:name="_tyjcwt" w:colFirst="0" w:colLast="0"/>
      <w:bookmarkEnd w:id="5"/>
    </w:p>
    <w:p>
      <w:pPr>
        <w:ind w:firstLine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Classes de controle e do tipo Entity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0"/>
          <w:tab w:val="left" w:pos="1200"/>
        </w:tabs>
        <w:ind w:left="1200" w:leftChars="600" w:firstLine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Entity encontrada é criada uma classe no formato “.cs”,  nomeado de acordo com o nome da classe de entidade eliminando o estereótipo. Adiciona-se o nome “Model” no final do nome da classe. A classe é armazenada no pacote Model. A Figura 3 apresenta um exemplo desse mapeamento.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drawing>
          <wp:inline distT="0" distB="0" distL="0" distR="0">
            <wp:extent cx="4219575" cy="1836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859" cy="184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  <w:r>
        <w:rPr>
          <w:color w:val="000000"/>
        </w:rPr>
        <w:t>Figura 3 – Mapeamento das classes do tipo EntityCollection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</w:p>
    <w:p>
      <w:pPr>
        <w:ind w:firstLine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Classe do tipo EntityCollection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00" w:leftChars="0" w:firstLine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EntityCollection encontrada é criada uma classe no formato “.cs”, dentro do pacote Dados. Ela é nomeada de acordo com o nome da classe de análise eliminando a parte “Persistência”, caso exista, e acrescentando “Repositorio” no início do nome. A Figura 4 apresenta um exemplo desse mapeamento.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  <w:sz w:val="24"/>
          <w:szCs w:val="24"/>
        </w:rPr>
      </w:pPr>
      <w:r>
        <w:drawing>
          <wp:inline distT="0" distB="0" distL="0" distR="0">
            <wp:extent cx="5943600" cy="1532255"/>
            <wp:effectExtent l="0" t="0" r="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8" b="198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  <w:r>
        <w:rPr>
          <w:color w:val="000000"/>
        </w:rPr>
        <w:t>Figura 4 – Mapeamento das classes do tipo EntityCollection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bookmarkStart w:id="6" w:name="_GoBack"/>
      <w:bookmarkEnd w:id="6"/>
    </w:p>
    <w:sectPr>
      <w:headerReference r:id="rId4" w:type="default"/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color w:val="000000"/>
      </w:rPr>
    </w:pPr>
  </w:p>
  <w:tbl>
    <w:tblPr>
      <w:tblStyle w:val="15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center"/>
          </w:pPr>
          <w:r>
            <w:t>Engenharia de Software,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000000" w:sz="6" w:space="1"/>
      </w:pBdr>
      <w:rPr>
        <w:sz w:val="24"/>
        <w:szCs w:val="24"/>
      </w:rPr>
    </w:pPr>
  </w:p>
  <w:p>
    <w:pPr>
      <w:pBdr>
        <w:bottom w:val="single" w:color="000000" w:sz="6" w:space="1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Bdr>
        <w:bottom w:val="single" w:color="000000" w:sz="6" w:space="1"/>
      </w:pBdr>
      <w:jc w:val="right"/>
      <w:rPr>
        <w:sz w:val="24"/>
        <w:szCs w:val="24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color w:val="000000"/>
        <w:sz w:val="24"/>
        <w:szCs w:val="24"/>
      </w:rPr>
    </w:pPr>
  </w:p>
  <w:tbl>
    <w:tblPr>
      <w:tblStyle w:val="14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>Catalogar Patrimônio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>Guia de Análise e Projeto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 xml:space="preserve">  Data: 05/01/2021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46"/>
    <w:rsid w:val="000D1846"/>
    <w:rsid w:val="00304613"/>
    <w:rsid w:val="0043115B"/>
    <w:rsid w:val="00D87025"/>
    <w:rsid w:val="0F2479D5"/>
    <w:rsid w:val="526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foot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paragraph" w:styleId="12">
    <w:name w:val="Subtitle"/>
    <w:basedOn w:val="1"/>
    <w:next w:val="1"/>
    <w:qFormat/>
    <w:uiPriority w:val="11"/>
    <w:pPr>
      <w:spacing w:after="60"/>
      <w:jc w:val="center"/>
    </w:pPr>
    <w:rPr>
      <w:rFonts w:ascii="Arial" w:hAnsi="Arial" w:eastAsia="Arial" w:cs="Arial"/>
      <w:i/>
      <w:sz w:val="36"/>
      <w:szCs w:val="36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357</Words>
  <Characters>1932</Characters>
  <Lines>16</Lines>
  <Paragraphs>4</Paragraphs>
  <TotalTime>3</TotalTime>
  <ScaleCrop>false</ScaleCrop>
  <LinksUpToDate>false</LinksUpToDate>
  <CharactersWithSpaces>2285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2021-01-21T22:17:00Z</dcterms:created>
  <dc:creator>DELL</dc:creator>
  <cp:lastModifiedBy>DELL</cp:lastModifiedBy>
  <dcterms:modified xsi:type="dcterms:W3CDTF">2021-02-26T12:39:50Z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