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  <w:rtl w:val="0"/>
        </w:rPr>
        <w:t>CSU02 -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Adicionar Gestor d</w:t>
      </w:r>
      <w:bookmarkStart w:id="2" w:name="_GoBack"/>
      <w:bookmarkEnd w:id="2"/>
      <w:r>
        <w:rPr>
          <w:rFonts w:hint="default" w:ascii="Arial" w:hAnsi="Arial" w:cs="Arial"/>
          <w:b/>
          <w:sz w:val="28"/>
          <w:szCs w:val="28"/>
          <w:rtl w:val="0"/>
        </w:rPr>
        <w:t>e Empresa</w:t>
      </w:r>
    </w:p>
    <w:p>
      <w:pPr>
        <w:spacing w:before="240" w:after="240"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70 (</w:t>
            </w:r>
            <w:r>
              <w:rPr>
                <w:rFonts w:hint="default" w:ascii="Arial" w:hAnsi="Arial" w:cs="Arial"/>
                <w:b/>
                <w:rtl w:val="0"/>
              </w:rPr>
              <w:t>Risco Baixo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Administrador fará o cadastro do Gestor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Administrador.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deve ter realizado autenticação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 pessoa cadastrada se tornará um Gestor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1. Ator clica no botão Adicionar Gestor em qualquer uma de suas telas,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30ADM - ListarGestor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2.  Ator clica no botão Novo Gestor,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31ADM - NovoGestor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3. Ator preenche os campos necessários: Nome, CPF, Senha, Empresa;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4. Ator clica no botão Cadastrar.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>Ator preenche os campos com dados inválidos</w:t>
            </w:r>
            <w:r>
              <w:rPr>
                <w:rFonts w:hint="default" w:ascii="Arial" w:hAnsi="Arial" w:cs="Arial"/>
                <w:rtl w:val="0"/>
                <w:lang w:val="pt-PT"/>
              </w:rPr>
              <w:t>. Sistema exibe mensagem “Dados inválidos”, exibe os campos que estão com problemas</w:t>
            </w:r>
            <w:r>
              <w:rPr>
                <w:rFonts w:hint="default" w:ascii="Arial" w:hAnsi="Arial" w:cs="Arial"/>
                <w:rtl w:val="0"/>
              </w:rPr>
              <w:t xml:space="preserve"> e volta ao passo 3.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0" w:name="_heading=h.3znysh7" w:colFirst="0" w:colLast="0"/>
      <w:bookmarkEnd w:id="0"/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sz w:val="28"/>
                <w:szCs w:val="28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Liliane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Atualização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4"/>
                <w:szCs w:val="24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  <w:lang w:val="pt-PT"/>
              </w:rPr>
              <w:t>Revisão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FEA7EC"/>
    <w:rsid w:val="944381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2020-12-10T07:20:00Z</dcterms:created>
  <dc:creator>daniel</dc:creator>
  <cp:lastModifiedBy>daniel</cp:lastModifiedBy>
  <dcterms:modified xsi:type="dcterms:W3CDTF">2020-12-10T10:55:07Z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