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CSU06 -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Consultar Histórico de Patrimônio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Principal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1.0668103448274"/>
        <w:gridCol w:w="6178.933189655172"/>
        <w:tblGridChange w:id="0">
          <w:tblGrid>
            <w:gridCol w:w="2851.0668103448274"/>
            <w:gridCol w:w="6178.933189655172"/>
          </w:tblGrid>
        </w:tblGridChange>
      </w:tblGrid>
      <w:tr>
        <w:trPr>
          <w:trHeight w:val="6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60 (</w:t>
            </w:r>
            <w:r w:rsidDel="00000000" w:rsidR="00000000" w:rsidRPr="00000000">
              <w:rPr>
                <w:b w:val="1"/>
                <w:rtl w:val="0"/>
              </w:rPr>
              <w:t xml:space="preserve">Risco Baixo e Prioridade Alta)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 Almoxarife ou o Gestor executa uma ordem de serviço.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Almoxarife e Gestor.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Ator deve ter realizado autenticação </w:t>
            </w:r>
            <w:r w:rsidDel="00000000" w:rsidR="00000000" w:rsidRPr="00000000">
              <w:rPr>
                <w:color w:val="ff0000"/>
                <w:rtl w:val="0"/>
              </w:rPr>
              <w:t xml:space="preserve">CSU17 - AutenticarPessoa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530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2775" w:hRule="atLeast"/>
        </w:trPr>
        <w:tc>
          <w:tcPr>
            <w:gridSpan w:val="2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Ator clica no botão Histórico de Patrimônio em qualquer uma de suas telas e será 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7A - ConsultarHistoricoPatrimonio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2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 Ator seleciona qual Patrimônio deseja visualizar o histórico no dropdown no início da tela, em seguida clica no botão Procurar;</w:t>
            </w:r>
          </w:p>
          <w:p w:rsidR="00000000" w:rsidDel="00000000" w:rsidP="00000000" w:rsidRDefault="00000000" w:rsidRPr="00000000" w14:paraId="00000013">
            <w:pPr>
              <w:spacing w:after="240" w:before="24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O sistema apresentará duas tabelas: uma com os materiais e outra com o histórico de  serviços do patrimônio selecionados.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60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Alteração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09/12/2020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Liliane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da Descrição do Caso de Uso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="276" w:lineRule="auto"/>
        <w:rPr/>
      </w:pPr>
      <w:bookmarkStart w:colFirst="0" w:colLast="0" w:name="_heading=h.n3okd8asxp74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FuesKApyj9UOmzSL91tBLC0fKA==">AMUW2mWwkm2ovZju9hxMjf1oig5zn17XeBz8aj0xsO5k7JWql9OJ0zbnCZvDZ3ybwraR6q13q2qHTHdlNUcNTwOoEqVwDmDKK52lgnhpJlG8oHUrb+crzowPiLW0Wys7uUask2+3jO1T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