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36"/>
          <w:szCs w:val="36"/>
          <w:rtl w:val="0"/>
        </w:rPr>
        <w:t xml:space="preserve">CSU06 - Manter Locais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Principal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fará a manutenção dos locais.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Setor Manutenção.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Estar autenticado no sistema de acordo com o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em qualquer uma das telas, tem acesso ao sidebar e expande no botão “Manter Locais” e clica em “Novo Local” para realização do cadastro.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