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CSU07 -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Transferência de Material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50 (</w:t>
            </w:r>
            <w:r w:rsidDel="00000000" w:rsidR="00000000" w:rsidRPr="00000000">
              <w:rPr>
                <w:b w:val="1"/>
                <w:rtl w:val="0"/>
              </w:rPr>
              <w:t xml:space="preserve">Risco Baixo e Prioridade Baixa)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Almoxarife ou o Gestor realizam transferência de material.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 transferência de material foi realizada.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77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clica no botão Transferir Material em qualquer uma de suas telas,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13A - ListarTrannsferenciaMaterial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Ator clica no botão Nova Transferência de Material, ele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20A - NovaTransferenciaMaterial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preenche os campos necessários: Almoxarifado de Origem, Almoxarifado de Destino, Material, Quantidade, Valor;</w:t>
            </w:r>
          </w:p>
          <w:p w:rsidR="00000000" w:rsidDel="00000000" w:rsidP="00000000" w:rsidRDefault="00000000" w:rsidRPr="00000000" w14:paraId="00000014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Ator clica no botão Salvar.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lápis,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Editar Transferência de 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olho,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Transferência de 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1: </w:t>
            </w: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Transferência de 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</w:t>
            </w:r>
            <w:r w:rsidDel="00000000" w:rsidR="00000000" w:rsidRPr="00000000">
              <w:rPr>
                <w:rtl w:val="0"/>
              </w:rPr>
              <w:t xml:space="preserve"> Ator clica no botão Adicionar, então insere um novo material preenchendo novamente os campos Material, Quantidade e Valor, então volta ao passo 4;</w:t>
            </w:r>
          </w:p>
          <w:p w:rsidR="00000000" w:rsidDel="00000000" w:rsidP="00000000" w:rsidRDefault="00000000" w:rsidRPr="00000000" w14:paraId="0000001C">
            <w:pPr>
              <w:spacing w:after="240" w:before="240"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clica no botão Cancelar e volta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13A - ListarTrannsferenciaMaterial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Editar Transferência de Material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é direcionado para uma tela semelhante a </w:t>
            </w:r>
            <w:r w:rsidDel="00000000" w:rsidR="00000000" w:rsidRPr="00000000">
              <w:rPr>
                <w:color w:val="ff0000"/>
                <w:rtl w:val="0"/>
              </w:rPr>
              <w:t xml:space="preserve">20A - NovaTransferenciaMaterial </w:t>
            </w:r>
            <w:r w:rsidDel="00000000" w:rsidR="00000000" w:rsidRPr="00000000">
              <w:rPr>
                <w:rtl w:val="0"/>
              </w:rPr>
              <w:t xml:space="preserve">podendo editar qualquer dado que seja necessário.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13A - ListarTrannsferenciaMaterial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13A - ListarTrannsferenciaMaterial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Transferência de Material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é direcionado para uma tela semelhante a </w:t>
            </w:r>
            <w:r w:rsidDel="00000000" w:rsidR="00000000" w:rsidRPr="00000000">
              <w:rPr>
                <w:color w:val="ff0000"/>
                <w:rtl w:val="0"/>
              </w:rPr>
              <w:t xml:space="preserve">20A - NovaTransferenciaMaterial </w:t>
            </w:r>
            <w:r w:rsidDel="00000000" w:rsidR="00000000" w:rsidRPr="00000000">
              <w:rPr>
                <w:rtl w:val="0"/>
              </w:rPr>
              <w:t xml:space="preserve">com os dados da Transferência de Material selecionada para visualização mais clara.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Excluir Transferência de Material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 é notificado se ele deseja mesmo excluir a Transferência de Material selecionada;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“Sim”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13A - ListarTrannsferenciaMaterial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2: </w:t>
            </w:r>
            <w:r w:rsidDel="00000000" w:rsidR="00000000" w:rsidRPr="00000000">
              <w:rPr>
                <w:rtl w:val="0"/>
              </w:rPr>
              <w:t xml:space="preserve">Ator clica em “Não”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13A - ListarTrannsferenciaMaterial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35Bou8ONe7G2rWVKUX4TTCocg==">AMUW2mXj/piFGD8tN+OkJj1nM91vIMxTBfhI1MB7QIgalMpR8J66U7m6kAo73wLum5t3iNMajOBcGUEzP6LSwosI1M8Je/unAr4awD/H5ccy96izfER248LGJnAe2mCMD+sH1zMKLqFoO2sHH7Crrw/dHPiHj53e9w==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