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240" w:after="240" w:line="276" w:lineRule="auto"/>
        <w:jc w:val="center"/>
        <w:rPr>
          <w:rFonts w:hint="default" w:ascii="Arial" w:hAnsi="Arial" w:cs="Arial"/>
          <w:b/>
          <w:sz w:val="28"/>
          <w:szCs w:val="28"/>
        </w:rPr>
      </w:pPr>
      <w:r>
        <w:rPr>
          <w:rFonts w:hint="default" w:ascii="Arial" w:hAnsi="Arial" w:cs="Arial"/>
          <w:b/>
          <w:sz w:val="28"/>
          <w:szCs w:val="28"/>
          <w:rtl w:val="0"/>
        </w:rPr>
        <w:t>CSU07 -</w:t>
      </w:r>
      <w:r>
        <w:rPr>
          <w:rFonts w:hint="default" w:ascii="Arial" w:hAnsi="Arial" w:cs="Arial"/>
          <w:b/>
          <w:color w:val="FF0000"/>
          <w:sz w:val="28"/>
          <w:szCs w:val="28"/>
          <w:rtl w:val="0"/>
        </w:rPr>
        <w:t xml:space="preserve"> </w:t>
      </w:r>
      <w:r>
        <w:rPr>
          <w:rFonts w:hint="default" w:ascii="Arial" w:hAnsi="Arial" w:cs="Arial"/>
          <w:b/>
          <w:sz w:val="28"/>
          <w:szCs w:val="28"/>
          <w:rtl w:val="0"/>
        </w:rPr>
        <w:t>Transferência de Material</w:t>
      </w:r>
    </w:p>
    <w:p>
      <w:pPr>
        <w:spacing w:before="240" w:after="240" w:line="276" w:lineRule="auto"/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sz w:val="28"/>
          <w:szCs w:val="28"/>
          <w:rtl w:val="0"/>
        </w:rPr>
        <w:t xml:space="preserve"> </w:t>
      </w:r>
      <w:r>
        <w:rPr>
          <w:rFonts w:hint="default" w:ascii="Arial" w:hAnsi="Arial" w:cs="Arial"/>
          <w:b/>
          <w:sz w:val="28"/>
          <w:szCs w:val="28"/>
          <w:rtl w:val="0"/>
        </w:rPr>
        <w:t xml:space="preserve">Seção: </w:t>
      </w:r>
      <w:r>
        <w:rPr>
          <w:rFonts w:hint="default" w:ascii="Arial" w:hAnsi="Arial" w:cs="Arial"/>
          <w:sz w:val="28"/>
          <w:szCs w:val="28"/>
          <w:rtl w:val="0"/>
        </w:rPr>
        <w:t>Principal</w:t>
      </w:r>
    </w:p>
    <w:tbl>
      <w:tblPr>
        <w:tblStyle w:val="14"/>
        <w:tblW w:w="9030" w:type="dxa"/>
        <w:tblInd w:w="0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2851"/>
        <w:gridCol w:w="6178"/>
      </w:tblGrid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690" w:hRule="atLeast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76" w:lineRule="auto"/>
              <w:rPr>
                <w:rFonts w:hint="default" w:ascii="Arial" w:hAnsi="Arial" w:cs="Arial"/>
                <w:b/>
              </w:rPr>
            </w:pPr>
            <w:r>
              <w:rPr>
                <w:rFonts w:hint="default" w:ascii="Arial" w:hAnsi="Arial" w:cs="Arial"/>
                <w:b/>
                <w:rtl w:val="0"/>
              </w:rPr>
              <w:t>Importância</w:t>
            </w:r>
          </w:p>
        </w:tc>
        <w:tc>
          <w:tcPr>
            <w:tcBorders>
              <w:top w:val="single" w:color="000000" w:sz="6" w:space="0"/>
              <w:left w:val="single" w:color="000000" w:sz="8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76" w:lineRule="auto"/>
              <w:rPr>
                <w:rFonts w:hint="default" w:ascii="Arial" w:hAnsi="Arial" w:cs="Arial"/>
                <w:b/>
              </w:rPr>
            </w:pPr>
            <w:r>
              <w:rPr>
                <w:rFonts w:hint="default" w:ascii="Arial" w:hAnsi="Arial" w:cs="Arial"/>
                <w:rtl w:val="0"/>
              </w:rPr>
              <w:t>50 (</w:t>
            </w:r>
            <w:r>
              <w:rPr>
                <w:rFonts w:hint="default" w:ascii="Arial" w:hAnsi="Arial" w:cs="Arial"/>
                <w:b/>
                <w:rtl w:val="0"/>
              </w:rPr>
              <w:t>Risco Baixo e Prioridade Baixa)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785" w:hRule="atLeast"/>
        </w:trPr>
        <w:tc>
          <w:tcPr>
            <w:tcBorders>
              <w:top w:val="single" w:color="000000" w:sz="8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76" w:lineRule="auto"/>
              <w:rPr>
                <w:rFonts w:hint="default" w:ascii="Arial" w:hAnsi="Arial" w:cs="Arial"/>
                <w:b/>
              </w:rPr>
            </w:pPr>
            <w:r>
              <w:rPr>
                <w:rFonts w:hint="default" w:ascii="Arial" w:hAnsi="Arial" w:cs="Arial"/>
                <w:b/>
                <w:rtl w:val="0"/>
              </w:rPr>
              <w:t>Sumário</w:t>
            </w:r>
          </w:p>
        </w:tc>
        <w:tc>
          <w:tcPr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76" w:lineRule="auto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rtl w:val="0"/>
              </w:rPr>
              <w:t>O Almoxarife ou o Gestor realizam transferência de material.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</w:tblPrEx>
        <w:trPr>
          <w:trHeight w:val="530" w:hRule="atLeast"/>
        </w:trPr>
        <w:tc>
          <w:tcPr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76" w:lineRule="auto"/>
              <w:rPr>
                <w:rFonts w:hint="default" w:ascii="Arial" w:hAnsi="Arial" w:cs="Arial"/>
                <w:b/>
              </w:rPr>
            </w:pPr>
            <w:r>
              <w:rPr>
                <w:rFonts w:hint="default" w:ascii="Arial" w:hAnsi="Arial" w:cs="Arial"/>
                <w:b/>
                <w:rtl w:val="0"/>
              </w:rPr>
              <w:t>Ator Primário</w:t>
            </w:r>
          </w:p>
        </w:tc>
        <w:tc>
          <w:tcPr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76" w:lineRule="auto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rtl w:val="0"/>
              </w:rPr>
              <w:t>Almoxarife e Gestor.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30" w:hRule="atLeast"/>
        </w:trPr>
        <w:tc>
          <w:tcPr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76" w:lineRule="auto"/>
              <w:rPr>
                <w:rFonts w:hint="default" w:ascii="Arial" w:hAnsi="Arial" w:cs="Arial"/>
                <w:b/>
              </w:rPr>
            </w:pPr>
            <w:r>
              <w:rPr>
                <w:rFonts w:hint="default" w:ascii="Arial" w:hAnsi="Arial" w:cs="Arial"/>
                <w:b/>
                <w:rtl w:val="0"/>
              </w:rPr>
              <w:t>Ator Secundário</w:t>
            </w:r>
          </w:p>
        </w:tc>
        <w:tc>
          <w:tcPr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76" w:lineRule="auto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rtl w:val="0"/>
              </w:rPr>
              <w:t>-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785" w:hRule="atLeast"/>
        </w:trPr>
        <w:tc>
          <w:tcPr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76" w:lineRule="auto"/>
              <w:rPr>
                <w:rFonts w:hint="default" w:ascii="Arial" w:hAnsi="Arial" w:cs="Arial"/>
                <w:b/>
              </w:rPr>
            </w:pPr>
            <w:r>
              <w:rPr>
                <w:rFonts w:hint="default" w:ascii="Arial" w:hAnsi="Arial" w:cs="Arial"/>
                <w:b/>
                <w:rtl w:val="0"/>
              </w:rPr>
              <w:t>Pré-Condição</w:t>
            </w:r>
          </w:p>
        </w:tc>
        <w:tc>
          <w:tcPr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76" w:lineRule="auto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rtl w:val="0"/>
              </w:rPr>
              <w:t xml:space="preserve">Ator deve ter realizado autenticação </w:t>
            </w:r>
            <w:r>
              <w:rPr>
                <w:rFonts w:hint="default" w:ascii="Arial" w:hAnsi="Arial" w:cs="Arial"/>
                <w:color w:val="FF0000"/>
                <w:rtl w:val="0"/>
              </w:rPr>
              <w:t>CSU17 - AutenticarPessoa</w:t>
            </w:r>
            <w:r>
              <w:rPr>
                <w:rFonts w:hint="default" w:ascii="Arial" w:hAnsi="Arial" w:cs="Arial"/>
                <w:rtl w:val="0"/>
              </w:rPr>
              <w:t>.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30" w:hRule="atLeast"/>
        </w:trPr>
        <w:tc>
          <w:tcPr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76" w:lineRule="auto"/>
              <w:rPr>
                <w:rFonts w:hint="default" w:ascii="Arial" w:hAnsi="Arial" w:cs="Arial"/>
                <w:b/>
              </w:rPr>
            </w:pPr>
            <w:r>
              <w:rPr>
                <w:rFonts w:hint="default" w:ascii="Arial" w:hAnsi="Arial" w:cs="Arial"/>
                <w:b/>
                <w:rtl w:val="0"/>
              </w:rPr>
              <w:t>Pós-Condição</w:t>
            </w:r>
          </w:p>
        </w:tc>
        <w:tc>
          <w:tcPr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76" w:lineRule="auto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rtl w:val="0"/>
              </w:rPr>
              <w:t>A transferência de material foi realizada.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</w:tblPrEx>
        <w:trPr>
          <w:trHeight w:val="530" w:hRule="atLeast"/>
        </w:trPr>
        <w:tc>
          <w:tcPr>
            <w:gridSpan w:val="2"/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76" w:lineRule="auto"/>
              <w:jc w:val="center"/>
              <w:rPr>
                <w:rFonts w:hint="default" w:ascii="Arial" w:hAnsi="Arial" w:cs="Arial"/>
                <w:b/>
              </w:rPr>
            </w:pPr>
            <w:r>
              <w:rPr>
                <w:rFonts w:hint="default" w:ascii="Arial" w:hAnsi="Arial" w:cs="Arial"/>
                <w:b/>
                <w:rtl w:val="0"/>
              </w:rPr>
              <w:t>Fluxo Principal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</w:tblPrEx>
        <w:trPr>
          <w:trHeight w:val="2775" w:hRule="atLeast"/>
        </w:trPr>
        <w:tc>
          <w:tcPr>
            <w:gridSpan w:val="2"/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76" w:lineRule="auto"/>
              <w:jc w:val="both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b/>
                <w:rtl w:val="0"/>
              </w:rPr>
              <w:t>1.</w:t>
            </w:r>
            <w:r>
              <w:rPr>
                <w:rFonts w:hint="default" w:ascii="Arial" w:hAnsi="Arial" w:cs="Arial"/>
                <w:rtl w:val="0"/>
              </w:rPr>
              <w:t xml:space="preserve"> Ator clica no botão Transferir Material em qualquer uma de suas telas, ele será direcionado para a tela </w:t>
            </w:r>
            <w:r>
              <w:rPr>
                <w:rFonts w:hint="default" w:ascii="Arial" w:hAnsi="Arial" w:cs="Arial"/>
                <w:color w:val="FF0000"/>
                <w:rtl w:val="0"/>
              </w:rPr>
              <w:t>13A - ListarTransferenciaMaterial</w:t>
            </w:r>
            <w:r>
              <w:rPr>
                <w:rFonts w:hint="default" w:ascii="Arial" w:hAnsi="Arial" w:cs="Arial"/>
                <w:rtl w:val="0"/>
              </w:rPr>
              <w:t>;</w:t>
            </w:r>
          </w:p>
          <w:p>
            <w:pPr>
              <w:spacing w:before="240" w:after="240" w:line="276" w:lineRule="auto"/>
              <w:jc w:val="both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b/>
                <w:rtl w:val="0"/>
              </w:rPr>
              <w:t>2.</w:t>
            </w:r>
            <w:r>
              <w:rPr>
                <w:rFonts w:hint="default" w:ascii="Arial" w:hAnsi="Arial" w:cs="Arial"/>
                <w:rtl w:val="0"/>
              </w:rPr>
              <w:t xml:space="preserve">  Ator clica no botão Nova Transferência de Material, ele será direcionado para a tela </w:t>
            </w:r>
            <w:r>
              <w:rPr>
                <w:rFonts w:hint="default" w:ascii="Arial" w:hAnsi="Arial" w:cs="Arial"/>
                <w:color w:val="FF0000"/>
                <w:rtl w:val="0"/>
              </w:rPr>
              <w:t>20A - NovaTransferenciaMaterial</w:t>
            </w:r>
            <w:r>
              <w:rPr>
                <w:rFonts w:hint="default" w:ascii="Arial" w:hAnsi="Arial" w:cs="Arial"/>
                <w:rtl w:val="0"/>
              </w:rPr>
              <w:t>;</w:t>
            </w:r>
          </w:p>
          <w:p>
            <w:pPr>
              <w:spacing w:before="240" w:after="240" w:line="276" w:lineRule="auto"/>
              <w:jc w:val="both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b/>
                <w:rtl w:val="0"/>
              </w:rPr>
              <w:t>3.</w:t>
            </w:r>
            <w:r>
              <w:rPr>
                <w:rFonts w:hint="default" w:ascii="Arial" w:hAnsi="Arial" w:cs="Arial"/>
                <w:rtl w:val="0"/>
              </w:rPr>
              <w:t xml:space="preserve"> Ator preenche os campos necessários: Almoxarifado de Origem, Almoxarifado de Destino, Material, Quantidade, Valor;</w:t>
            </w:r>
          </w:p>
          <w:p>
            <w:pPr>
              <w:spacing w:before="240" w:after="240" w:line="276" w:lineRule="auto"/>
              <w:jc w:val="both"/>
              <w:rPr>
                <w:rFonts w:hint="default" w:ascii="Arial" w:hAnsi="Arial" w:cs="Arial"/>
                <w:rtl w:val="0"/>
              </w:rPr>
            </w:pPr>
            <w:r>
              <w:rPr>
                <w:rFonts w:hint="default" w:ascii="Arial" w:hAnsi="Arial" w:cs="Arial"/>
                <w:b/>
                <w:rtl w:val="0"/>
              </w:rPr>
              <w:t>4.</w:t>
            </w:r>
            <w:r>
              <w:rPr>
                <w:rFonts w:hint="default" w:ascii="Arial" w:hAnsi="Arial" w:cs="Arial"/>
                <w:rtl w:val="0"/>
              </w:rPr>
              <w:t xml:space="preserve"> Ator clica no botão Salvar.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</w:tblPrEx>
        <w:trPr>
          <w:trHeight w:val="780" w:hRule="atLeast"/>
        </w:trPr>
        <w:tc>
          <w:tcPr>
            <w:gridSpan w:val="2"/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76" w:lineRule="auto"/>
              <w:jc w:val="center"/>
              <w:rPr>
                <w:rFonts w:hint="default" w:ascii="Arial" w:hAnsi="Arial" w:cs="Arial"/>
                <w:b/>
              </w:rPr>
            </w:pPr>
            <w:r>
              <w:rPr>
                <w:rFonts w:hint="default" w:ascii="Arial" w:hAnsi="Arial" w:cs="Arial"/>
                <w:b/>
                <w:rtl w:val="0"/>
              </w:rPr>
              <w:t>Fluxo Alternativo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</w:tblPrEx>
        <w:trPr>
          <w:trHeight w:val="780" w:hRule="atLeast"/>
        </w:trPr>
        <w:tc>
          <w:tcPr>
            <w:gridSpan w:val="2"/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76" w:lineRule="auto"/>
              <w:jc w:val="left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b/>
                <w:rtl w:val="0"/>
              </w:rPr>
              <w:t xml:space="preserve">Linha 1: </w:t>
            </w:r>
            <w:r>
              <w:rPr>
                <w:rFonts w:hint="default" w:ascii="Arial" w:hAnsi="Arial" w:cs="Arial"/>
                <w:rtl w:val="0"/>
              </w:rPr>
              <w:t>Ator clica no ícone de lápis, ver Seção</w:t>
            </w:r>
            <w:r>
              <w:rPr>
                <w:rFonts w:hint="default" w:ascii="Arial" w:hAnsi="Arial" w:cs="Arial"/>
                <w:color w:val="FF0000"/>
                <w:rtl w:val="0"/>
              </w:rPr>
              <w:t xml:space="preserve"> Editar Transferência de Material</w:t>
            </w:r>
            <w:r>
              <w:rPr>
                <w:rFonts w:hint="default" w:ascii="Arial" w:hAnsi="Arial" w:cs="Arial"/>
                <w:rtl w:val="0"/>
              </w:rPr>
              <w:t>;</w:t>
            </w:r>
          </w:p>
          <w:p>
            <w:pPr>
              <w:spacing w:before="240" w:after="240" w:line="276" w:lineRule="auto"/>
              <w:jc w:val="left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b/>
                <w:rtl w:val="0"/>
              </w:rPr>
              <w:t xml:space="preserve">Linha 1: </w:t>
            </w:r>
            <w:r>
              <w:rPr>
                <w:rFonts w:hint="default" w:ascii="Arial" w:hAnsi="Arial" w:cs="Arial"/>
                <w:rtl w:val="0"/>
              </w:rPr>
              <w:t xml:space="preserve">Ator clica no ícone de olho, ver Seção </w:t>
            </w:r>
            <w:r>
              <w:rPr>
                <w:rFonts w:hint="default" w:ascii="Arial" w:hAnsi="Arial" w:cs="Arial"/>
                <w:color w:val="FF0000"/>
                <w:rtl w:val="0"/>
              </w:rPr>
              <w:t>Visualizar Transferência de Material</w:t>
            </w:r>
            <w:r>
              <w:rPr>
                <w:rFonts w:hint="default" w:ascii="Arial" w:hAnsi="Arial" w:cs="Arial"/>
                <w:rtl w:val="0"/>
              </w:rPr>
              <w:t>;</w:t>
            </w:r>
          </w:p>
          <w:p>
            <w:pPr>
              <w:spacing w:before="240" w:after="240" w:line="276" w:lineRule="auto"/>
              <w:jc w:val="left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b/>
                <w:rtl w:val="0"/>
              </w:rPr>
              <w:t xml:space="preserve">Linha 1: </w:t>
            </w:r>
            <w:r>
              <w:rPr>
                <w:rFonts w:hint="default" w:ascii="Arial" w:hAnsi="Arial" w:cs="Arial"/>
                <w:rtl w:val="0"/>
              </w:rPr>
              <w:t xml:space="preserve">Ator clica no ícone de lixeira, ver Seção </w:t>
            </w:r>
            <w:r>
              <w:rPr>
                <w:rFonts w:hint="default" w:ascii="Arial" w:hAnsi="Arial" w:cs="Arial"/>
                <w:color w:val="FF0000"/>
                <w:rtl w:val="0"/>
              </w:rPr>
              <w:t>Excluir Transferência de Material</w:t>
            </w:r>
            <w:r>
              <w:rPr>
                <w:rFonts w:hint="default" w:ascii="Arial" w:hAnsi="Arial" w:cs="Arial"/>
                <w:rtl w:val="0"/>
              </w:rPr>
              <w:t>;</w:t>
            </w:r>
          </w:p>
          <w:p>
            <w:pPr>
              <w:spacing w:before="240" w:after="240" w:line="276" w:lineRule="auto"/>
              <w:jc w:val="left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b/>
                <w:rtl w:val="0"/>
              </w:rPr>
              <w:t>Linha 4:</w:t>
            </w:r>
            <w:r>
              <w:rPr>
                <w:rFonts w:hint="default" w:ascii="Arial" w:hAnsi="Arial" w:cs="Arial"/>
                <w:rtl w:val="0"/>
              </w:rPr>
              <w:t xml:space="preserve"> Ator clica no botão Adicionar, então insere um novo material preenchendo novamente os campos Material, Quantidade e Valor, então volta ao passo 4;</w:t>
            </w:r>
          </w:p>
          <w:p>
            <w:pPr>
              <w:spacing w:before="240" w:after="240" w:line="276" w:lineRule="auto"/>
              <w:jc w:val="left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b/>
                <w:rtl w:val="0"/>
              </w:rPr>
              <w:t xml:space="preserve">Linha 4: </w:t>
            </w:r>
            <w:r>
              <w:rPr>
                <w:rFonts w:hint="default" w:ascii="Arial" w:hAnsi="Arial" w:cs="Arial"/>
                <w:rtl w:val="0"/>
              </w:rPr>
              <w:t xml:space="preserve">Ator clica no botão Cancelar e volta para a tela </w:t>
            </w:r>
            <w:r>
              <w:rPr>
                <w:rFonts w:hint="default" w:ascii="Arial" w:hAnsi="Arial" w:cs="Arial"/>
                <w:color w:val="FF0000"/>
                <w:rtl w:val="0"/>
              </w:rPr>
              <w:t>13A - ListarTra</w:t>
            </w:r>
            <w:bookmarkStart w:id="2" w:name="_GoBack"/>
            <w:bookmarkEnd w:id="2"/>
            <w:r>
              <w:rPr>
                <w:rFonts w:hint="default" w:ascii="Arial" w:hAnsi="Arial" w:cs="Arial"/>
                <w:color w:val="FF0000"/>
                <w:rtl w:val="0"/>
              </w:rPr>
              <w:t>nsferenciaMaterial</w:t>
            </w:r>
            <w:r>
              <w:rPr>
                <w:rFonts w:hint="default" w:ascii="Arial" w:hAnsi="Arial" w:cs="Arial"/>
                <w:rtl w:val="0"/>
              </w:rPr>
              <w:t>;</w:t>
            </w:r>
          </w:p>
        </w:tc>
      </w:tr>
    </w:tbl>
    <w:p>
      <w:pPr>
        <w:pStyle w:val="2"/>
        <w:keepNext w:val="0"/>
        <w:keepLines w:val="0"/>
        <w:spacing w:before="480" w:line="276" w:lineRule="auto"/>
        <w:rPr>
          <w:rFonts w:hint="default" w:ascii="Arial" w:hAnsi="Arial" w:cs="Arial"/>
        </w:rPr>
      </w:pPr>
      <w:bookmarkStart w:id="0" w:name="_heading=h.3znysh7" w:colFirst="0" w:colLast="0"/>
      <w:bookmarkEnd w:id="0"/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  <w:b/>
          <w:rtl w:val="0"/>
        </w:rPr>
        <w:t xml:space="preserve">Seção: </w:t>
      </w:r>
      <w:r>
        <w:rPr>
          <w:rFonts w:hint="default" w:ascii="Arial" w:hAnsi="Arial" w:cs="Arial"/>
          <w:rtl w:val="0"/>
        </w:rPr>
        <w:t>Editar Transferência de Material</w:t>
      </w:r>
    </w:p>
    <w:p>
      <w:pPr>
        <w:rPr>
          <w:rFonts w:hint="default" w:ascii="Arial" w:hAnsi="Arial" w:cs="Arial"/>
        </w:rPr>
      </w:pPr>
    </w:p>
    <w:tbl>
      <w:tblPr>
        <w:tblStyle w:val="15"/>
        <w:tblW w:w="9029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9029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hint="default" w:ascii="Arial" w:hAnsi="Arial" w:cs="Arial"/>
                <w:b/>
              </w:rPr>
            </w:pPr>
            <w:r>
              <w:rPr>
                <w:rFonts w:hint="default" w:ascii="Arial" w:hAnsi="Arial" w:cs="Arial"/>
                <w:b/>
                <w:rtl w:val="0"/>
              </w:rPr>
              <w:t>Fluxo Principal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720" w:right="0" w:hanging="360"/>
              <w:jc w:val="left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rtl w:val="0"/>
              </w:rPr>
              <w:t xml:space="preserve">Ator é direcionado para uma tela semelhante a </w:t>
            </w:r>
            <w:r>
              <w:rPr>
                <w:rFonts w:hint="default" w:ascii="Arial" w:hAnsi="Arial" w:cs="Arial"/>
                <w:color w:val="FF0000"/>
                <w:rtl w:val="0"/>
              </w:rPr>
              <w:t xml:space="preserve">20A - NovaTransferenciaMaterial </w:t>
            </w:r>
            <w:r>
              <w:rPr>
                <w:rFonts w:hint="default" w:ascii="Arial" w:hAnsi="Arial" w:cs="Arial"/>
                <w:rtl w:val="0"/>
              </w:rPr>
              <w:t>podendo editar qualquer dado que seja necessário.</w:t>
            </w:r>
          </w:p>
          <w:p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720" w:right="0" w:hanging="360"/>
              <w:jc w:val="left"/>
              <w:rPr>
                <w:rFonts w:hint="default" w:ascii="Arial" w:hAnsi="Arial" w:cs="Arial"/>
                <w:u w:val="none"/>
              </w:rPr>
            </w:pPr>
            <w:r>
              <w:rPr>
                <w:rFonts w:hint="default" w:ascii="Arial" w:hAnsi="Arial" w:cs="Arial"/>
                <w:rtl w:val="0"/>
              </w:rPr>
              <w:t xml:space="preserve">Ator clica no botão “Atualizar” e é redirecionado para a tela </w:t>
            </w:r>
            <w:r>
              <w:rPr>
                <w:rFonts w:hint="default" w:ascii="Arial" w:hAnsi="Arial" w:cs="Arial"/>
                <w:color w:val="FF0000"/>
                <w:rtl w:val="0"/>
              </w:rPr>
              <w:t>13A - ListarTransferenciaMaterial</w:t>
            </w:r>
            <w:r>
              <w:rPr>
                <w:rFonts w:hint="default" w:ascii="Arial" w:hAnsi="Arial" w:cs="Arial"/>
                <w:rtl w:val="0"/>
              </w:rPr>
              <w:t>.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720" w:right="0" w:hanging="360"/>
              <w:jc w:val="center"/>
              <w:rPr>
                <w:rFonts w:hint="default" w:ascii="Arial" w:hAnsi="Arial" w:cs="Arial"/>
                <w:b/>
              </w:rPr>
            </w:pPr>
            <w:r>
              <w:rPr>
                <w:rFonts w:hint="default" w:ascii="Arial" w:hAnsi="Arial" w:cs="Arial"/>
                <w:b/>
                <w:rtl w:val="0"/>
              </w:rPr>
              <w:t>Fluxo de Exceção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720" w:right="0" w:hanging="360"/>
              <w:jc w:val="left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b/>
                <w:rtl w:val="0"/>
              </w:rPr>
              <w:t xml:space="preserve">Linha 2: </w:t>
            </w:r>
            <w:r>
              <w:rPr>
                <w:rFonts w:hint="default" w:ascii="Arial" w:hAnsi="Arial" w:cs="Arial"/>
                <w:rtl w:val="0"/>
              </w:rPr>
              <w:t xml:space="preserve">Ator clica no botão “Cancelar” e é redirecionado para a tela </w:t>
            </w:r>
            <w:r>
              <w:rPr>
                <w:rFonts w:hint="default" w:ascii="Arial" w:hAnsi="Arial" w:cs="Arial"/>
                <w:color w:val="FF0000"/>
                <w:rtl w:val="0"/>
              </w:rPr>
              <w:t>13A - ListarTransferenciaMaterial</w:t>
            </w:r>
            <w:r>
              <w:rPr>
                <w:rFonts w:hint="default" w:ascii="Arial" w:hAnsi="Arial" w:cs="Arial"/>
                <w:rtl w:val="0"/>
              </w:rPr>
              <w:t>.</w:t>
            </w:r>
          </w:p>
        </w:tc>
      </w:tr>
    </w:tbl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  <w:b/>
          <w:rtl w:val="0"/>
        </w:rPr>
        <w:t xml:space="preserve">Seção: </w:t>
      </w:r>
      <w:r>
        <w:rPr>
          <w:rFonts w:hint="default" w:ascii="Arial" w:hAnsi="Arial" w:cs="Arial"/>
          <w:rtl w:val="0"/>
        </w:rPr>
        <w:t>Visualizar Transferência de Material</w:t>
      </w:r>
    </w:p>
    <w:p>
      <w:pPr>
        <w:rPr>
          <w:rFonts w:hint="default" w:ascii="Arial" w:hAnsi="Arial" w:cs="Arial"/>
        </w:rPr>
      </w:pPr>
    </w:p>
    <w:tbl>
      <w:tblPr>
        <w:tblStyle w:val="16"/>
        <w:tblW w:w="9029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9029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hint="default" w:ascii="Arial" w:hAnsi="Arial" w:cs="Arial"/>
                <w:b/>
              </w:rPr>
            </w:pPr>
            <w:r>
              <w:rPr>
                <w:rFonts w:hint="default" w:ascii="Arial" w:hAnsi="Arial" w:cs="Arial"/>
                <w:b/>
                <w:rtl w:val="0"/>
              </w:rPr>
              <w:t>Fluxo Principal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720" w:right="0" w:hanging="360"/>
              <w:jc w:val="left"/>
              <w:rPr>
                <w:rFonts w:hint="default" w:ascii="Arial" w:hAnsi="Arial" w:cs="Arial"/>
                <w:b/>
                <w:u w:val="none"/>
              </w:rPr>
            </w:pPr>
            <w:r>
              <w:rPr>
                <w:rFonts w:hint="default" w:ascii="Arial" w:hAnsi="Arial" w:cs="Arial"/>
                <w:rtl w:val="0"/>
              </w:rPr>
              <w:t xml:space="preserve">Ator é direcionado para uma tela semelhante a </w:t>
            </w:r>
            <w:r>
              <w:rPr>
                <w:rFonts w:hint="default" w:ascii="Arial" w:hAnsi="Arial" w:cs="Arial"/>
                <w:color w:val="FF0000"/>
                <w:rtl w:val="0"/>
              </w:rPr>
              <w:t xml:space="preserve">20A - NovaTransferenciaMaterial </w:t>
            </w:r>
            <w:r>
              <w:rPr>
                <w:rFonts w:hint="default" w:ascii="Arial" w:hAnsi="Arial" w:cs="Arial"/>
                <w:rtl w:val="0"/>
              </w:rPr>
              <w:t>com os dados da Transferência de Material selecionada para visualização mais clara.</w:t>
            </w:r>
          </w:p>
        </w:tc>
      </w:tr>
    </w:tbl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  <w:b/>
          <w:rtl w:val="0"/>
        </w:rPr>
        <w:t xml:space="preserve">Seção: </w:t>
      </w:r>
      <w:r>
        <w:rPr>
          <w:rFonts w:hint="default" w:ascii="Arial" w:hAnsi="Arial" w:cs="Arial"/>
          <w:rtl w:val="0"/>
        </w:rPr>
        <w:t>Excluir Transferência de Material</w:t>
      </w:r>
    </w:p>
    <w:p>
      <w:pPr>
        <w:rPr>
          <w:rFonts w:hint="default" w:ascii="Arial" w:hAnsi="Arial" w:cs="Arial"/>
        </w:rPr>
      </w:pPr>
    </w:p>
    <w:tbl>
      <w:tblPr>
        <w:tblStyle w:val="17"/>
        <w:tblW w:w="9029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9029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hint="default" w:ascii="Arial" w:hAnsi="Arial" w:cs="Arial"/>
                <w:b/>
              </w:rPr>
            </w:pPr>
            <w:r>
              <w:rPr>
                <w:rFonts w:hint="default" w:ascii="Arial" w:hAnsi="Arial" w:cs="Arial"/>
                <w:b/>
                <w:rtl w:val="0"/>
              </w:rPr>
              <w:t>Fluxo Principal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720" w:right="0" w:hanging="360"/>
              <w:jc w:val="left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rtl w:val="0"/>
              </w:rPr>
              <w:t>Ator é notificado se ele deseja mesmo excluir a Transferência de Material selecionada;</w:t>
            </w:r>
          </w:p>
          <w:p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720" w:right="0" w:hanging="360"/>
              <w:jc w:val="left"/>
              <w:rPr>
                <w:rFonts w:hint="default" w:ascii="Arial" w:hAnsi="Arial" w:cs="Arial"/>
                <w:u w:val="none"/>
              </w:rPr>
            </w:pPr>
            <w:r>
              <w:rPr>
                <w:rFonts w:hint="default" w:ascii="Arial" w:hAnsi="Arial" w:cs="Arial"/>
                <w:rtl w:val="0"/>
              </w:rPr>
              <w:t xml:space="preserve">Ator clica em “Sim” e é redirecionado para a tela </w:t>
            </w:r>
            <w:r>
              <w:rPr>
                <w:rFonts w:hint="default" w:ascii="Arial" w:hAnsi="Arial" w:cs="Arial"/>
                <w:color w:val="FF0000"/>
                <w:rtl w:val="0"/>
              </w:rPr>
              <w:t>13A - ListarTransferenciaMaterial</w:t>
            </w:r>
            <w:r>
              <w:rPr>
                <w:rFonts w:hint="default" w:ascii="Arial" w:hAnsi="Arial" w:cs="Arial"/>
                <w:rtl w:val="0"/>
              </w:rPr>
              <w:t>.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720" w:right="0" w:hanging="360"/>
              <w:jc w:val="center"/>
              <w:rPr>
                <w:rFonts w:hint="default" w:ascii="Arial" w:hAnsi="Arial" w:cs="Arial"/>
                <w:b/>
              </w:rPr>
            </w:pPr>
            <w:r>
              <w:rPr>
                <w:rFonts w:hint="default" w:ascii="Arial" w:hAnsi="Arial" w:cs="Arial"/>
                <w:b/>
                <w:rtl w:val="0"/>
              </w:rPr>
              <w:t>Fluxo de Exceção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720" w:right="0" w:hanging="360"/>
              <w:jc w:val="left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b/>
                <w:rtl w:val="0"/>
              </w:rPr>
              <w:t xml:space="preserve">Linha 2: </w:t>
            </w:r>
            <w:r>
              <w:rPr>
                <w:rFonts w:hint="default" w:ascii="Arial" w:hAnsi="Arial" w:cs="Arial"/>
                <w:rtl w:val="0"/>
              </w:rPr>
              <w:t xml:space="preserve">Ator clica em “Não” e é redirecionado para a tela </w:t>
            </w:r>
            <w:r>
              <w:rPr>
                <w:rFonts w:hint="default" w:ascii="Arial" w:hAnsi="Arial" w:cs="Arial"/>
                <w:color w:val="FF0000"/>
                <w:rtl w:val="0"/>
              </w:rPr>
              <w:t>13A - ListarTransferenciaMaterial</w:t>
            </w:r>
            <w:r>
              <w:rPr>
                <w:rFonts w:hint="default" w:ascii="Arial" w:hAnsi="Arial" w:cs="Arial"/>
                <w:rtl w:val="0"/>
              </w:rPr>
              <w:t>.</w:t>
            </w:r>
          </w:p>
        </w:tc>
      </w:tr>
    </w:tbl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</w:rPr>
      </w:pPr>
    </w:p>
    <w:tbl>
      <w:tblPr>
        <w:tblStyle w:val="22"/>
        <w:tblW w:w="9029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3009"/>
        <w:gridCol w:w="3009"/>
        <w:gridCol w:w="3009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trHeight w:val="600" w:hRule="atLeast"/>
        </w:trPr>
        <w:tc>
          <w:tcPr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hint="default" w:ascii="Arial" w:hAnsi="Arial" w:cs="Arial"/>
                <w:b/>
                <w:sz w:val="22"/>
                <w:szCs w:val="22"/>
              </w:rPr>
            </w:pPr>
            <w:r>
              <w:rPr>
                <w:rFonts w:hint="default" w:ascii="Arial" w:hAnsi="Arial" w:cs="Arial"/>
                <w:b/>
                <w:sz w:val="22"/>
                <w:szCs w:val="22"/>
                <w:rtl w:val="0"/>
              </w:rPr>
              <w:t>Histórico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hint="default" w:ascii="Arial" w:hAnsi="Arial" w:cs="Arial"/>
                <w:b/>
                <w:sz w:val="22"/>
                <w:szCs w:val="22"/>
              </w:rPr>
            </w:pPr>
            <w:r>
              <w:rPr>
                <w:rFonts w:hint="default" w:ascii="Arial" w:hAnsi="Arial" w:cs="Arial"/>
                <w:b/>
                <w:sz w:val="22"/>
                <w:szCs w:val="22"/>
                <w:rtl w:val="0"/>
              </w:rPr>
              <w:t>Data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hint="default" w:ascii="Arial" w:hAnsi="Arial" w:cs="Arial"/>
                <w:b/>
                <w:sz w:val="22"/>
                <w:szCs w:val="22"/>
              </w:rPr>
            </w:pPr>
            <w:r>
              <w:rPr>
                <w:rFonts w:hint="default" w:ascii="Arial" w:hAnsi="Arial" w:cs="Arial"/>
                <w:b/>
                <w:sz w:val="22"/>
                <w:szCs w:val="22"/>
                <w:rtl w:val="0"/>
              </w:rPr>
              <w:t>Nome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hint="default" w:ascii="Arial" w:hAnsi="Arial" w:cs="Arial"/>
                <w:b/>
                <w:sz w:val="22"/>
                <w:szCs w:val="22"/>
              </w:rPr>
            </w:pPr>
            <w:r>
              <w:rPr>
                <w:rFonts w:hint="default" w:ascii="Arial" w:hAnsi="Arial" w:cs="Arial"/>
                <w:b/>
                <w:sz w:val="22"/>
                <w:szCs w:val="22"/>
                <w:rtl w:val="0"/>
              </w:rPr>
              <w:t>Alteração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cs="Arial"/>
                <w:sz w:val="22"/>
                <w:szCs w:val="22"/>
                <w:rtl w:val="0"/>
              </w:rPr>
              <w:t>08/12/2020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cs="Arial"/>
                <w:sz w:val="22"/>
                <w:szCs w:val="22"/>
                <w:rtl w:val="0"/>
              </w:rPr>
              <w:t>Liliane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cs="Arial"/>
                <w:sz w:val="22"/>
                <w:szCs w:val="22"/>
                <w:rtl w:val="0"/>
              </w:rPr>
              <w:t>Criação da Descrição do Caso de Uso</w:t>
            </w:r>
          </w:p>
        </w:tc>
      </w:tr>
    </w:tbl>
    <w:p>
      <w:pPr>
        <w:pStyle w:val="2"/>
        <w:keepNext w:val="0"/>
        <w:keepLines w:val="0"/>
        <w:spacing w:before="480" w:line="276" w:lineRule="auto"/>
        <w:rPr>
          <w:rFonts w:hint="default" w:ascii="Arial" w:hAnsi="Arial" w:cs="Arial"/>
        </w:rPr>
      </w:pPr>
      <w:bookmarkStart w:id="1" w:name="_heading=h.n3okd8asxp74" w:colFirst="0" w:colLast="0"/>
      <w:bookmarkEnd w:id="1"/>
    </w:p>
    <w:sectPr>
      <w:pgSz w:w="11909" w:h="16834"/>
      <w:pgMar w:top="85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86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文鼎ＰＬ简中楷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Arial">
    <w:altName w:val="Nimbus Roman No9 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文鼎ＰＬ简中楷">
    <w:panose1 w:val="02010600030101010101"/>
    <w:charset w:val="86"/>
    <w:family w:val="auto"/>
    <w:pitch w:val="default"/>
    <w:sig w:usb0="00000001" w:usb1="080E0000" w:usb2="00000000" w:usb3="00000000" w:csb0="0004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73F17A2"/>
    <w:multiLevelType w:val="multilevel"/>
    <w:tmpl w:val="E73F17A2"/>
    <w:lvl w:ilvl="0" w:tentative="0">
      <w:start w:val="1"/>
      <w:numFmt w:val="decimal"/>
      <w:lvlText w:val="%1."/>
      <w:lvlJc w:val="left"/>
      <w:pPr>
        <w:ind w:left="720" w:hanging="360"/>
      </w:pPr>
      <w:rPr>
        <w:rFonts w:ascii="Arial" w:hAnsi="Arial" w:eastAsia="Arial" w:cs="Arial"/>
        <w:b/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EEFA8AD9"/>
    <w:multiLevelType w:val="multilevel"/>
    <w:tmpl w:val="EEFA8AD9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FFDED5AF"/>
    <w:multiLevelType w:val="multilevel"/>
    <w:tmpl w:val="FFDED5AF"/>
    <w:lvl w:ilvl="0" w:tentative="0">
      <w:start w:val="1"/>
      <w:numFmt w:val="decimal"/>
      <w:lvlText w:val="%1."/>
      <w:lvlJc w:val="left"/>
      <w:pPr>
        <w:ind w:left="720" w:hanging="360"/>
      </w:pPr>
      <w:rPr>
        <w:rFonts w:ascii="Arial" w:hAnsi="Arial" w:eastAsia="Arial" w:cs="Arial"/>
        <w:b/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37737C95"/>
    <w:rsid w:val="7BFFE90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zh-CN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qFormat/>
    <w:uiPriority w:val="0"/>
    <w:pPr>
      <w:keepNext/>
      <w:keepLines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1">
    <w:name w:val="Title"/>
    <w:basedOn w:val="1"/>
    <w:next w:val="1"/>
    <w:qFormat/>
    <w:uiPriority w:val="0"/>
    <w:pPr>
      <w:keepNext/>
      <w:keepLines/>
      <w:spacing w:before="0" w:after="60"/>
    </w:pPr>
    <w:rPr>
      <w:sz w:val="52"/>
      <w:szCs w:val="52"/>
    </w:rPr>
  </w:style>
  <w:style w:type="table" w:customStyle="1" w:styleId="12">
    <w:name w:val="Table Normal1"/>
    <w:qFormat/>
    <w:uiPriority w:val="0"/>
  </w:style>
  <w:style w:type="table" w:customStyle="1" w:styleId="13">
    <w:name w:val="Table Normal2"/>
    <w:qFormat/>
    <w:uiPriority w:val="0"/>
  </w:style>
  <w:style w:type="table" w:customStyle="1" w:styleId="14">
    <w:name w:val="_Style 19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5">
    <w:name w:val="_Style 20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6">
    <w:name w:val="_Style 21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7">
    <w:name w:val="_Style 22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8">
    <w:name w:val="_Style 24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9">
    <w:name w:val="_Style 25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0">
    <w:name w:val="_Style 26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1">
    <w:name w:val="_Style 27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2">
    <w:name w:val="_Style 28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5</TotalTime>
  <ScaleCrop>false</ScaleCrop>
  <LinksUpToDate>false</LinksUpToDate>
  <Application>WPS Office_11.1.0.9711_F1E327BC-269C-435d-A152-05C5408002CA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2020-12-10T11:29:16Z</dcterms:created>
  <dc:creator>daniel</dc:creator>
  <cp:lastModifiedBy>daniel</cp:lastModifiedBy>
  <dcterms:modified xsi:type="dcterms:W3CDTF">2020-12-10T11:34:50Z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1033-11.1.0.9711</vt:lpwstr>
  </property>
</Properties>
</file>