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CSU08 -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Entrada de Material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55 (</w:t>
            </w:r>
            <w:r w:rsidDel="00000000" w:rsidR="00000000" w:rsidRPr="00000000">
              <w:rPr>
                <w:b w:val="1"/>
                <w:rtl w:val="0"/>
              </w:rPr>
              <w:t xml:space="preserve">Risco Alto e Prioridade Baixa)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Almoxarife ou o Gestor realiza Entrada de Material.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Entrada de Material foi realizada.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clica no botão Entrada de Material em qualquer uma de suas telas,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Ator clica no botão Nova Entrada de Material,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8A - EntradaMaterial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preenche os campos necessários: Número da Nota Fiscal, Nome do Fornecedor, Data de Entrada, Material e Quantidade;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Ator clica no botão Salvar.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lápis,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Editar Entrada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olho,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Entrada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Entrada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</w:t>
            </w:r>
            <w:r w:rsidDel="00000000" w:rsidR="00000000" w:rsidRPr="00000000">
              <w:rPr>
                <w:rtl w:val="0"/>
              </w:rPr>
              <w:t xml:space="preserve"> Ator clica no botão Adicionar, então insere um novo material preenchendo novamente os campos Material e Quantidade, então volta ao passo 4;</w:t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clica no botão Cancelar e volta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Editar Entrada de Material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direcionado para uma tela semelhante a </w:t>
            </w:r>
            <w:r w:rsidDel="00000000" w:rsidR="00000000" w:rsidRPr="00000000">
              <w:rPr>
                <w:color w:val="ff0000"/>
                <w:rtl w:val="0"/>
              </w:rPr>
              <w:t xml:space="preserve">8A - EntradaMaterial </w:t>
            </w:r>
            <w:r w:rsidDel="00000000" w:rsidR="00000000" w:rsidRPr="00000000">
              <w:rPr>
                <w:rtl w:val="0"/>
              </w:rPr>
              <w:t xml:space="preserve">podendo editar qualquer dado que seja necessário.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Entrada de Material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é direcionado para uma tela semelhante a </w:t>
            </w:r>
            <w:r w:rsidDel="00000000" w:rsidR="00000000" w:rsidRPr="00000000">
              <w:rPr>
                <w:color w:val="ff0000"/>
                <w:rtl w:val="0"/>
              </w:rPr>
              <w:t xml:space="preserve">8A - EntradaMaterial </w:t>
            </w:r>
            <w:r w:rsidDel="00000000" w:rsidR="00000000" w:rsidRPr="00000000">
              <w:rPr>
                <w:rtl w:val="0"/>
              </w:rPr>
              <w:t xml:space="preserve">com os dados da Transferência de Material selecionada para visualização mais clara.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Excluir Entrada de Material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notificado se ele deseja mesmo excluir a Transferência de Material selecionada;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“Sim”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em “Não”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10A - ListarEntradaMaterial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AMUW2mXQ09zceFQuM4Ese3677QtSw+SN1g/zRnNoRg0k4mwp/KuMFtTYLfFZLRLXgRCnLK+0mcuOQ5wNi3M8MXVmdLue35JWXjEeXgIwitSqN8Vo2REjwohbXoniw7mIJigadjZ5SOSniJtYzGubHgmUqKhR02iBOA==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