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CSU13 -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Manter Tipo de Patrimônio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55 (</w:t>
            </w:r>
            <w:r w:rsidDel="00000000" w:rsidR="00000000" w:rsidRPr="00000000">
              <w:rPr>
                <w:b w:val="1"/>
                <w:rtl w:val="0"/>
              </w:rPr>
              <w:t xml:space="preserve">Risco Alto e Prioridade Baixa)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Gestor realiza cadastro, atualização, alteração e exclusão de Tipo de Patrimonio.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Mantém Tipo de Patrimônio.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clica no botão Tipo do Patrimônio em qualquer uma de suas telas,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37G - ListarTipoPatrimonio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Ator clica no botão Novo Tipo do Patrimônio,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38G - novoTipoPatrimonio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preenche os campos necessários:Código e Nome;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Ator clica no botão Cadastrar.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lápis,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Editar Tipo de Patrimônio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olho,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Tipo de Patrimônio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Tipo de Patrimônio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Editar Tipo de Patrimônio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direcionado para uma tela semelhante a </w:t>
            </w:r>
            <w:r w:rsidDel="00000000" w:rsidR="00000000" w:rsidRPr="00000000">
              <w:rPr>
                <w:color w:val="ff0000"/>
                <w:rtl w:val="0"/>
              </w:rPr>
              <w:t xml:space="preserve">38G - novoTipoPatrimonio </w:t>
            </w:r>
            <w:r w:rsidDel="00000000" w:rsidR="00000000" w:rsidRPr="00000000">
              <w:rPr>
                <w:rtl w:val="0"/>
              </w:rPr>
              <w:t xml:space="preserve">podendo editar qualquer dado que seja necessário.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37G - ListarTipoPatrimonio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37G - ListarTipoPatrimonio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Tipo de Patrimônio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é direcionado para uma tela semelhante a  </w:t>
            </w:r>
            <w:r w:rsidDel="00000000" w:rsidR="00000000" w:rsidRPr="00000000">
              <w:rPr>
                <w:color w:val="ff0000"/>
                <w:rtl w:val="0"/>
              </w:rPr>
              <w:t xml:space="preserve">38G - novoTipoPatrimonio </w:t>
            </w:r>
            <w:r w:rsidDel="00000000" w:rsidR="00000000" w:rsidRPr="00000000">
              <w:rPr>
                <w:rtl w:val="0"/>
              </w:rPr>
              <w:t xml:space="preserve">com os dados do Tipo do Patrimônio selecionado para visualização mais clara.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Excluir Tipo de Patrimônio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notificado se ele deseja mesmo excluir o Tipo do Patrimônio selecionado;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“Sim”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37G - ListarTipoPatrimonio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em “Não”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37G - ListarTipoPatrimonio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AMUW2mWEbUAWHiMrCSExt2Xl0G8pRddFHtrQvEpjdv7cJkqnueF2jpjPgYvMdZBYeGMDbXR9SYksUHNrWfl6KNY96MRXWFdsV9ChjGsnvCQ2+5LY5Tki3NQU03sNyZk3TOsVbIWEDJHuSNqWeG4XzeGeUdk4S/jB+A==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