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CSU13 - Manter Tipo do Patrimônio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 (Risco Baixo e Prioridade 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Gestor irá cadastrar, alterar, ler ou excluir o material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ator fez a rotina de autenticação no sistema conforme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Ator clica no botão Tipo de Patrimônio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35G - ListaTipoServico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Ator clica em Novo Tipo de Serviço, é 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36G -  NovoTipoServico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Preenchimento de todos os campos: Código e Nome;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Ator clica no botão Cadastrar e ele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2.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deseja visualizar o Tipo  de Serviço</w:t>
            </w:r>
            <w:r w:rsidDel="00000000" w:rsidR="00000000" w:rsidRPr="00000000">
              <w:rPr>
                <w:color w:val="ff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deseja alterar o Tipo  de Serviço,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Patrimônio.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deseja excluir o Tipo  de Serviço,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o Tipo  de Serviço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visualiza os detalhes do Serviço.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 em qualquer uma de suas telas, clica em Tipo de Patrimônio,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exibirá um popup com todas as informações do Tipo  de Serviço: Código e Nome.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 o Tipo  de Serviço;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o Tipo  de Serviço;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Novo Patrimônio,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Tipo  de Serviço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altera informações do tipo  de serviço.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redirecionar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36G -  NovoTipoServico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excluir material,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visualizar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deseja cadastrar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o Tipo  de Serviço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o tipo  de serviço.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 </w:t>
            </w:r>
            <w:r w:rsidDel="00000000" w:rsidR="00000000" w:rsidRPr="00000000">
              <w:rPr>
                <w:rtl w:val="0"/>
              </w:rPr>
              <w:t xml:space="preserve">e clicará no ícone de lixeira;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notificado com um popup sobre a exclusão do Tipo  de Serviço;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 Prata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da Descrição do Caso de Uso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GErOTMxDMAwXt7bzdJRFkQg0Q==">AMUW2mWnt2GFHQ8PmEauGItx4TFH+AMBxKH4m9wSvIaPVV699z3yyd7QZfTM6am7CMdpXwWMTErFa2OtNSjJk20fTEH+5kIubPyeiIFgYNoskdTfdHJi2qg=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