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CoAuto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rPr>
          <w:color w:val="000000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Metas e Restrições da Arquitetura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Visão Lógica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35nkun2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Visão Geral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1ksv4uv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Pacotes des Design Significativos do Ponto de Vista da Arquitetura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59" w:lineRule="auto"/>
            <w:ind w:left="432" w:right="720" w:firstLine="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44sinio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5.3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2jxsxqh">
            <w:r w:rsidDel="00000000" w:rsidR="00000000" w:rsidRPr="00000000">
              <w:rPr>
                <w:color w:val="ff0000"/>
                <w:rtl w:val="0"/>
              </w:rPr>
              <w:t xml:space="preserve">6</w:t>
            </w:r>
          </w:hyperlink>
          <w:hyperlink w:anchor="_heading=h.2jxsxqh"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Visão de Implantação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3j2qqm3"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hyperlink>
          <w:hyperlink w:anchor="_heading=h.3j2qqm3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Visão de Dados 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1y810tw">
            <w:r w:rsidDel="00000000" w:rsidR="00000000" w:rsidRPr="00000000">
              <w:rPr>
                <w:color w:val="ff0000"/>
                <w:rtl w:val="0"/>
              </w:rPr>
              <w:t xml:space="preserve">8</w:t>
            </w:r>
          </w:hyperlink>
          <w:hyperlink w:anchor="_heading=h.1y810tw"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Tamanho e Desempenho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4i7ojhp">
            <w:r w:rsidDel="00000000" w:rsidR="00000000" w:rsidRPr="00000000">
              <w:rPr>
                <w:color w:val="ff0000"/>
                <w:rtl w:val="0"/>
              </w:rPr>
              <w:t xml:space="preserve">9</w:t>
            </w:r>
          </w:hyperlink>
          <w:hyperlink w:anchor="_heading=h.4i7ojhp"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Qualidade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right="720"/>
            <w:rPr>
              <w:rFonts w:ascii="Calibri" w:cs="Calibri" w:eastAsia="Calibri" w:hAnsi="Calibri"/>
              <w:color w:val="000000"/>
              <w:sz w:val="24"/>
              <w:szCs w:val="24"/>
            </w:rPr>
          </w:pPr>
          <w:hyperlink w:anchor="_heading=h.z337ya"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10.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Exceções</w:t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</w:t>
      </w:r>
      <w:r w:rsidDel="00000000" w:rsidR="00000000" w:rsidRPr="00000000">
        <w:rPr>
          <w:sz w:val="24"/>
          <w:szCs w:val="24"/>
          <w:rtl w:val="0"/>
        </w:rPr>
        <w:t xml:space="preserve"> CoAuto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Este documento oferece uma visão geral arquitetural do sistema </w:t>
      </w:r>
      <w:r w:rsidDel="00000000" w:rsidR="00000000" w:rsidRPr="00000000">
        <w:rPr>
          <w:sz w:val="24"/>
          <w:szCs w:val="24"/>
          <w:rtl w:val="0"/>
        </w:rPr>
        <w:t xml:space="preserve">CoAuto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Este Documento de Arquitetura de Software é aplicado ao Sistema </w:t>
      </w:r>
      <w:r w:rsidDel="00000000" w:rsidR="00000000" w:rsidRPr="00000000">
        <w:rPr>
          <w:sz w:val="24"/>
          <w:szCs w:val="24"/>
          <w:rtl w:val="0"/>
        </w:rPr>
        <w:t xml:space="preserve">CoAuto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que será desenvolvido pelos alunos Carlos Daniel de Jesus, </w:t>
      </w:r>
      <w:r w:rsidDel="00000000" w:rsidR="00000000" w:rsidRPr="00000000">
        <w:rPr>
          <w:sz w:val="24"/>
          <w:szCs w:val="24"/>
          <w:rtl w:val="0"/>
        </w:rPr>
        <w:t xml:space="preserve">Gabriel dos Santos Mendonça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José Viníciu</w:t>
      </w:r>
      <w:r w:rsidDel="00000000" w:rsidR="00000000" w:rsidRPr="00000000">
        <w:rPr>
          <w:sz w:val="24"/>
          <w:szCs w:val="24"/>
          <w:rtl w:val="0"/>
        </w:rPr>
        <w:t xml:space="preserve">s de Carvalho Oliveira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Lauro Santana Silva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Modelo de Análise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Modelo de Regra de Negócio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Modelo de Casos de Uso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Descrição de Casos de Uso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RationalUnifiedProcess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Este documento apresenta a arquitetura como uma série de visualizações, mencionadas acima. Essas visões são apresentadas como Modelos do StarUML e utilizam a Linguagem Unificada de Modelagem (UML –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UnifiedModelingLanguage).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Camadas;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Na versão web do sistema deverá permitir a execução nos principais browsers disponíveis, como por exemplo: </w:t>
      </w:r>
      <w:r w:rsidDel="00000000" w:rsidR="00000000" w:rsidRPr="00000000">
        <w:rPr>
          <w:i w:val="1"/>
          <w:sz w:val="24"/>
          <w:szCs w:val="24"/>
          <w:rtl w:val="0"/>
        </w:rPr>
        <w:t xml:space="preserve">Mozilla Firefox, Chrome, Safari, Opera e Internet Explorer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CSU01 - Alugar Veiculo;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CSU02 - Manter avaliação cliente;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CSU03 - Manter avaliação Proprietario;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CSU04 - Manter Usuario;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CSU05 - Manter Veículo;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CSU06 - Realizar Devolução;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CSU07 - Realizar Entrega;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CSU08 - Realizar pagamento;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CSU09 - Autenticar usuário;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CSU10 - Autorizar Veiculo;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CSU11 - Disponibilizar Veiculo;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CSU12 - Autorizar Pessoa;</w:t>
      </w:r>
    </w:p>
    <w:p w:rsidR="00000000" w:rsidDel="00000000" w:rsidP="00000000" w:rsidRDefault="00000000" w:rsidRPr="00000000" w14:paraId="0000004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-993" w:firstLine="70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943600" cy="4152265"/>
            <wp:effectExtent b="0" l="0" r="0" t="0"/>
            <wp:docPr id="15535623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descrição de cada caso de uso contido no diagrama da Figura 1 encontra-se detalhada no diretório Requisitos &gt; Casos de Uso detalhados.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visão lógica do </w:t>
      </w:r>
      <w:r w:rsidDel="00000000" w:rsidR="00000000" w:rsidRPr="00000000">
        <w:rPr>
          <w:sz w:val="24"/>
          <w:szCs w:val="24"/>
          <w:rtl w:val="0"/>
        </w:rPr>
        <w:t xml:space="preserve">CoAuto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6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Service: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CoAutoWEB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Nesses pacotes são armazenados os componentes que fazem parte da interface gráfica da aplicação, as Controladoras e as ViewModels do </w:t>
      </w:r>
      <w:r w:rsidDel="00000000" w:rsidR="00000000" w:rsidRPr="00000000">
        <w:rPr>
          <w:sz w:val="24"/>
          <w:szCs w:val="24"/>
          <w:rtl w:val="0"/>
        </w:rPr>
        <w:t xml:space="preserve">CoAuto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Core: Nesse pacote são armazenadas as classes que representarão entidades da aplicação, e que poderão ser manipuladas pelos demais componentes da nossa arquitetura.</w:t>
      </w:r>
    </w:p>
    <w:p w:rsidR="00000000" w:rsidDel="00000000" w:rsidP="00000000" w:rsidRDefault="00000000" w:rsidRPr="00000000" w14:paraId="0000005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14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-567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76700"/>
            <wp:effectExtent b="0" l="0" r="0" t="0"/>
            <wp:docPr id="15535623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704590"/>
            <wp:effectExtent b="0" l="0" r="0" t="0"/>
            <wp:docPr id="15535623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"/>
        </w:numPr>
        <w:ind w:left="360" w:hanging="360"/>
        <w:jc w:val="both"/>
        <w:rPr>
          <w:color w:val="ff0000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bookmarkStart w:colFirst="0" w:colLast="0" w:name="_heading=h.z337ya" w:id="18"/>
      <w:bookmarkEnd w:id="18"/>
      <w:r w:rsidDel="00000000" w:rsidR="00000000" w:rsidRPr="00000000">
        <w:rPr/>
        <w:drawing>
          <wp:inline distB="114300" distT="114300" distL="114300" distR="114300">
            <wp:extent cx="3876675" cy="7210425"/>
            <wp:effectExtent b="0" l="0" r="0" t="0"/>
            <wp:docPr id="15535623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1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ind w:left="360" w:hanging="360"/>
        <w:jc w:val="both"/>
        <w:rPr/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5535623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Figura 5 – Diagrama Entidade Relacionamento</w:t>
      </w:r>
    </w:p>
    <w:p w:rsidR="00000000" w:rsidDel="00000000" w:rsidP="00000000" w:rsidRDefault="00000000" w:rsidRPr="00000000" w14:paraId="0000006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Tamanho e Desempenho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[Uma descrição das principais características de dimensionamento do software que têm um impacto na arquitetura, bem como as restrições do desempenho desejado].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Qualidade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360" w:hanging="36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Exceções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714625"/>
            <wp:effectExtent b="0" l="0" r="0" t="0"/>
            <wp:docPr id="15535623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Figura 6 – Diagrama de Exceções</w:t>
      </w:r>
    </w:p>
    <w:p w:rsidR="00000000" w:rsidDel="00000000" w:rsidP="00000000" w:rsidRDefault="00000000" w:rsidRPr="00000000" w14:paraId="0000007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Obersação: </w:t>
      </w:r>
      <w:r w:rsidDel="00000000" w:rsidR="00000000" w:rsidRPr="00000000">
        <w:rPr>
          <w:sz w:val="24"/>
          <w:szCs w:val="24"/>
          <w:rtl w:val="0"/>
        </w:rPr>
        <w:t xml:space="preserve">As seções com cabeçalho em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vermelho</w:t>
      </w:r>
      <w:r w:rsidDel="00000000" w:rsidR="00000000" w:rsidRPr="00000000">
        <w:rPr>
          <w:sz w:val="24"/>
          <w:szCs w:val="24"/>
          <w:rtl w:val="0"/>
        </w:rPr>
        <w:t xml:space="preserve"> ainda devem ser preenchidas.</w:t>
      </w:r>
    </w:p>
    <w:p w:rsidR="00000000" w:rsidDel="00000000" w:rsidP="00000000" w:rsidRDefault="00000000" w:rsidRPr="00000000" w14:paraId="0000007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9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CoAuto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Data: 18/09/2023</w:t>
          </w:r>
        </w:p>
      </w:tc>
    </w:tr>
  </w:tbl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59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autoSpaceDE w:val="0"/>
      <w:autoSpaceDN w:val="0"/>
      <w:spacing w:line="240" w:lineRule="atLeast"/>
    </w:pPr>
    <w:rPr>
      <w:snapToGrid w:val="0"/>
      <w:lang w:eastAsia="en-US" w:val="en-US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 w:val="1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uiPriority w:val="9"/>
    <w:semiHidden w:val="1"/>
    <w:unhideWhenUsed w:val="1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link w:val="Ttulo4Char"/>
    <w:uiPriority w:val="9"/>
    <w:semiHidden w:val="1"/>
    <w:unhideWhenUsed w:val="1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link w:val="Ttulo7Char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Sumrio2">
    <w:name w:val="toc 2"/>
    <w:basedOn w:val="Normal"/>
    <w:next w:val="Normal"/>
    <w:uiPriority w:val="39"/>
    <w:qFormat w:val="1"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 w:val="1"/>
    <w:qFormat w:val="1"/>
    <w:pPr>
      <w:keepLines w:val="1"/>
      <w:spacing w:after="120"/>
      <w:ind w:left="720"/>
    </w:pPr>
  </w:style>
  <w:style w:type="paragraph" w:styleId="NormalWeb">
    <w:name w:val="Normal (Web)"/>
    <w:basedOn w:val="Normal"/>
    <w:uiPriority w:val="99"/>
    <w:semiHidden w:val="1"/>
    <w:unhideWhenUsed w:val="1"/>
    <w:qFormat w:val="1"/>
    <w:pPr>
      <w:widowControl w:val="1"/>
      <w:autoSpaceDE w:val="1"/>
      <w:autoSpaceDN w:val="1"/>
      <w:spacing w:after="100" w:afterAutospacing="1" w:before="100" w:beforeAutospacing="1" w:line="240" w:lineRule="auto"/>
    </w:pPr>
    <w:rPr>
      <w:snapToGrid w:val="1"/>
      <w:sz w:val="24"/>
      <w:szCs w:val="24"/>
      <w:lang w:eastAsia="pt-BR" w:val="pt-BR"/>
    </w:rPr>
  </w:style>
  <w:style w:type="paragraph" w:styleId="Cabealho">
    <w:name w:val="header"/>
    <w:basedOn w:val="Normal"/>
    <w:link w:val="CabealhoChar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 w:val="1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pPr>
      <w:spacing w:line="240" w:lineRule="auto"/>
    </w:pPr>
    <w:rPr>
      <w:rFonts w:ascii="Tahoma" w:cs="Tahoma" w:hAnsi="Tahoma"/>
      <w:sz w:val="16"/>
      <w:szCs w:val="16"/>
    </w:rPr>
  </w:style>
  <w:style w:type="paragraph" w:styleId="Sumrio1">
    <w:name w:val="toc 1"/>
    <w:basedOn w:val="Normal"/>
    <w:next w:val="Normal"/>
    <w:uiPriority w:val="39"/>
    <w:qFormat w:val="1"/>
    <w:pPr>
      <w:tabs>
        <w:tab w:val="right" w:pos="9360"/>
      </w:tabs>
      <w:spacing w:after="60" w:before="24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 w:val="1"/>
    <w:qFormat w:val="1"/>
  </w:style>
  <w:style w:type="character" w:styleId="Ttulo1Char" w:customStyle="1">
    <w:name w:val="Título 1 Char"/>
    <w:basedOn w:val="Fontepargpadro"/>
    <w:link w:val="Ttulo1"/>
    <w:rPr>
      <w:rFonts w:ascii="Arial" w:cs="Times New Roman" w:eastAsia="Times New Roman" w:hAnsi="Arial"/>
      <w:b w:val="1"/>
      <w:bCs w:val="1"/>
      <w:snapToGrid w:val="0"/>
      <w:sz w:val="24"/>
      <w:szCs w:val="24"/>
      <w:lang w:val="en-US"/>
    </w:rPr>
  </w:style>
  <w:style w:type="character" w:styleId="Ttulo2Char" w:customStyle="1">
    <w:name w:val="Título 2 Char"/>
    <w:basedOn w:val="Fontepargpadro"/>
    <w:link w:val="Ttulo2"/>
    <w:rPr>
      <w:rFonts w:ascii="Arial" w:cs="Times New Roman" w:eastAsia="Times New Roman" w:hAnsi="Arial"/>
      <w:b w:val="1"/>
      <w:bCs w:val="1"/>
      <w:snapToGrid w:val="0"/>
      <w:sz w:val="20"/>
      <w:szCs w:val="20"/>
      <w:lang w:val="en-US"/>
    </w:rPr>
  </w:style>
  <w:style w:type="character" w:styleId="Ttulo3Char" w:customStyle="1">
    <w:name w:val="Título 3 Char"/>
    <w:basedOn w:val="Fontepargpadro"/>
    <w:link w:val="Ttulo3"/>
    <w:rPr>
      <w:rFonts w:ascii="Arial" w:cs="Times New Roman" w:eastAsia="Times New Roman" w:hAnsi="Arial"/>
      <w:i w:val="1"/>
      <w:iCs w:val="1"/>
      <w:snapToGrid w:val="0"/>
      <w:sz w:val="20"/>
      <w:szCs w:val="20"/>
      <w:lang w:val="en-US"/>
    </w:rPr>
  </w:style>
  <w:style w:type="character" w:styleId="Ttulo4Char" w:customStyle="1">
    <w:name w:val="Título 4 Char"/>
    <w:basedOn w:val="Fontepargpadro"/>
    <w:link w:val="Ttulo4"/>
    <w:rPr>
      <w:rFonts w:ascii="Arial" w:cs="Times New Roman" w:eastAsia="Times New Roman" w:hAnsi="Arial"/>
      <w:snapToGrid w:val="0"/>
      <w:sz w:val="20"/>
      <w:szCs w:val="20"/>
      <w:lang w:val="en-US"/>
    </w:rPr>
  </w:style>
  <w:style w:type="character" w:styleId="Ttulo5Char" w:customStyle="1">
    <w:name w:val="Título 5 Char"/>
    <w:basedOn w:val="Fontepargpadro"/>
    <w:link w:val="Ttulo5"/>
    <w:rPr>
      <w:rFonts w:ascii="Times New Roman" w:cs="Times New Roman" w:eastAsia="Times New Roman" w:hAnsi="Times New Roman"/>
      <w:snapToGrid w:val="0"/>
      <w:lang w:val="en-US"/>
    </w:rPr>
  </w:style>
  <w:style w:type="character" w:styleId="Ttulo6Char" w:customStyle="1">
    <w:name w:val="Título 6 Char"/>
    <w:basedOn w:val="Fontepargpadro"/>
    <w:link w:val="Ttulo6"/>
    <w:qFormat w:val="1"/>
    <w:rPr>
      <w:rFonts w:ascii="Times New Roman" w:cs="Times New Roman" w:eastAsia="Times New Roman" w:hAnsi="Times New Roman"/>
      <w:i w:val="1"/>
      <w:iCs w:val="1"/>
      <w:snapToGrid w:val="0"/>
      <w:lang w:val="en-US"/>
    </w:rPr>
  </w:style>
  <w:style w:type="character" w:styleId="Ttulo7Char" w:customStyle="1">
    <w:name w:val="Título 7 Char"/>
    <w:basedOn w:val="Fontepargpadro"/>
    <w:link w:val="Ttulo7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Ttulo8Char" w:customStyle="1">
    <w:name w:val="Título 8 Char"/>
    <w:basedOn w:val="Fontepargpadro"/>
    <w:link w:val="Ttulo8"/>
    <w:rPr>
      <w:rFonts w:ascii="Times New Roman" w:cs="Times New Roman" w:eastAsia="Times New Roman" w:hAnsi="Times New Roman"/>
      <w:i w:val="1"/>
      <w:iCs w:val="1"/>
      <w:snapToGrid w:val="0"/>
      <w:sz w:val="20"/>
      <w:szCs w:val="20"/>
      <w:lang w:val="en-US"/>
    </w:rPr>
  </w:style>
  <w:style w:type="character" w:styleId="Ttulo9Char" w:customStyle="1">
    <w:name w:val="Título 9 Char"/>
    <w:basedOn w:val="Fontepargpadro"/>
    <w:link w:val="Ttulo9"/>
    <w:rPr>
      <w:rFonts w:ascii="Times New Roman" w:cs="Times New Roman" w:eastAsia="Times New Roman" w:hAnsi="Times New Roman"/>
      <w:b w:val="1"/>
      <w:bCs w:val="1"/>
      <w:i w:val="1"/>
      <w:iCs w:val="1"/>
      <w:snapToGrid w:val="0"/>
      <w:sz w:val="18"/>
      <w:szCs w:val="18"/>
      <w:lang w:val="en-US"/>
    </w:rPr>
  </w:style>
  <w:style w:type="character" w:styleId="TtuloChar" w:customStyle="1">
    <w:name w:val="Título Char"/>
    <w:basedOn w:val="Fontepargpadro"/>
    <w:link w:val="Ttulo"/>
    <w:rPr>
      <w:rFonts w:ascii="Arial" w:cs="Times New Roman" w:eastAsia="Times New Roman" w:hAnsi="Arial"/>
      <w:b w:val="1"/>
      <w:bCs w:val="1"/>
      <w:snapToGrid w:val="0"/>
      <w:sz w:val="36"/>
      <w:szCs w:val="36"/>
      <w:lang w:val="en-US"/>
    </w:rPr>
  </w:style>
  <w:style w:type="character" w:styleId="CabealhoChar" w:customStyle="1">
    <w:name w:val="Cabeçalho Char"/>
    <w:basedOn w:val="Fontepargpadro"/>
    <w:link w:val="Cabealho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RodapChar" w:customStyle="1">
    <w:name w:val="Rodapé Char"/>
    <w:basedOn w:val="Fontepargpadro"/>
    <w:link w:val="Rodap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character" w:styleId="CorpodetextoChar" w:customStyle="1">
    <w:name w:val="Corpo de texto Char"/>
    <w:basedOn w:val="Fontepargpadro"/>
    <w:link w:val="Corpodetexto"/>
    <w:semiHidden w:val="1"/>
    <w:rPr>
      <w:rFonts w:ascii="Times New Roman" w:cs="Times New Roman" w:eastAsia="Times New Roman" w:hAnsi="Times New Roman"/>
      <w:snapToGrid w:val="0"/>
      <w:sz w:val="20"/>
      <w:szCs w:val="20"/>
      <w:lang w:val="en-US"/>
    </w:rPr>
  </w:style>
  <w:style w:type="paragraph" w:styleId="InfoBlue" w:customStyle="1">
    <w:name w:val="InfoBlue"/>
    <w:basedOn w:val="Normal"/>
    <w:next w:val="Corpodetexto"/>
    <w:pPr>
      <w:spacing w:after="120"/>
      <w:ind w:left="720"/>
    </w:pPr>
    <w:rPr>
      <w:iCs w:val="1"/>
      <w:lang w:val="pt-BR"/>
    </w:rPr>
  </w:style>
  <w:style w:type="paragraph" w:styleId="CabealhodoSumrio1" w:customStyle="1">
    <w:name w:val="Cabeçalho do Sumário1"/>
    <w:basedOn w:val="Ttulo1"/>
    <w:next w:val="Normal"/>
    <w:uiPriority w:val="39"/>
    <w:semiHidden w:val="1"/>
    <w:unhideWhenUsed w:val="1"/>
    <w:qFormat w:val="1"/>
    <w:pPr>
      <w:keepLines w:val="1"/>
      <w:widowControl w:val="1"/>
      <w:numPr>
        <w:numId w:val="0"/>
      </w:numPr>
      <w:autoSpaceDE w:val="1"/>
      <w:autoSpaceDN w:val="1"/>
      <w:spacing w:after="0" w:before="480" w:line="276" w:lineRule="auto"/>
      <w:outlineLvl w:val="9"/>
    </w:pPr>
    <w:rPr>
      <w:rFonts w:ascii="Cambria" w:hAnsi="Cambria"/>
      <w:snapToGrid w:val="1"/>
      <w:color w:val="365f91"/>
      <w:sz w:val="28"/>
      <w:szCs w:val="28"/>
      <w:lang w:val="pt-BR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Pr>
      <w:rFonts w:ascii="Tahoma" w:cs="Tahoma" w:eastAsia="Times New Roman" w:hAnsi="Tahoma"/>
      <w:snapToGrid w:val="0"/>
      <w:sz w:val="16"/>
      <w:szCs w:val="16"/>
      <w:lang w:val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BYkqJwDHmAZ+sognz6iEgA08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JUktiWVVTZU5ETWQxaFJKZ2dBd01lTWMxU2pEWXhN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2023-08-18T19:58:00Z</dcterms:created>
  <dc:creator>USUARIA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