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CSU07: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Realizar Entrega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proprietário realiza a entrega do aluguel.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ator fez a escolha do veículo.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- 14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Seção "Alugados" escolhe a opção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"Veículo entregue".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notifica ao cliente.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 recebe 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Caso o proprietário não realize a entrega do veículo, ele será advertido, e, caso 3 em um intervalo de 6 meses reunir 3 advertências, ele será banido do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31/07/2023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Marcos Venício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Revisado o CSU07-Realizar Entrega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Marcos Venício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Inserção das referências aos protótipos do CSU07 - Realizar e 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