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 12 </w:t>
      </w:r>
      <w:r w:rsidDel="00000000" w:rsidR="00000000" w:rsidRPr="00000000">
        <w:rPr>
          <w:b w:val="1"/>
          <w:sz w:val="36"/>
          <w:szCs w:val="36"/>
          <w:rtl w:val="0"/>
        </w:rPr>
        <w:t xml:space="preserve">- Autorizar Pessoa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</w:p>
    <w:tbl>
      <w:tblPr>
        <w:tblStyle w:val="Table1"/>
        <w:tblW w:w="1049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5"/>
        <w:gridCol w:w="7567"/>
        <w:tblGridChange w:id="0">
          <w:tblGrid>
            <w:gridCol w:w="2925"/>
            <w:gridCol w:w="7567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Verificar os dados de cadastro e conferir se o usuário tem os requisitos para poder concluir o cadastro.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Equipe interna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efetua o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equipe interna verifica a validade dos dados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válidos o usuário recebe uma mensagem de “Perfil aprovado”.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0" w:hanging="34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Passo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: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inválidos o usuário recebe uma mensagem de "Dados inválidos" e é redirecionado para enviar os dados novamente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31/07/2023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Marcos Venício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Revisado o CSU 12 - Autorizar Pessoa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