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CSU01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-Autenticar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Autenticar no sistema para usar funcionalidades disponíveis para o seu perfil.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Administrador, Gerente, Atendente, Veterinário ou Tutor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preenche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campo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“Usuário ou Email”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na tela principal do sistema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_M011 ou Tela_D001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preenche o campo “Senha” na tela principal do sistema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Tela_M011 ou Tela_D001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“Login" na tela principal do sistema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Tela_M011 ou Tela_D001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verifica a validade do usuário ou email e senha e exibe funcionalidades disponíveis para o perfil.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numPr>
                <w:ilvl w:val="0"/>
                <w:numId w:val="1"/>
              </w:numPr>
              <w:ind w:left="340" w:hanging="34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Passo 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ou usuário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ou senha 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inválidas.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deve informar a mensagem: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/Senha do usuário inválidas” e retorna para o passo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ZhGX9eQ2ypoNnHYwdELcQ8NzA==">CgMxLjA4AHIhMUdRcEJOSW9seWtBNUlPRFdpT0JOVDg4TkJKcDJGZTlP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