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Agendamentos (Atendente)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cancelar, confirmar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ou consultar os dados de um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agendamentos.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O sistema exibe tela listando todos os agendamentos cadastrados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Ator seleciona uma das 4 opções disponibilizadas pelo sistema.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Caso a opção seja: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Criar Agendamento: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Confirmar: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Confirmar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Recusar: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Recusar Agendamento</w:t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Reagendar: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Reagendar Agendamento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e) Whatsapp: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Redirecionamento Whatsapp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Novo Agendamento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</w:rPr>
      </w:pPr>
      <w:bookmarkStart w:colFirst="0" w:colLast="0" w:name="_heading=h.1fggit6dzyys" w:id="0"/>
      <w:bookmarkEnd w:id="0"/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Confirmar Agendamento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Confirma o agendamento no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kn48xlthacl8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os dados do agendamento selecionado e a mensagem “Deseja realmente confirmar o agendamento?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realiza a confirmação.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atualiza os dados do agendamento do meio persistente.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remove a opção ‘Recusar’ e Adiciona a opção Cancelar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Caso o Ator selecione a opção ‘Cancelar’: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Cancelar Agendamento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retorna para a seção principal.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</w:rPr>
      </w:pPr>
      <w:bookmarkStart w:colFirst="0" w:colLast="0" w:name="_heading=h.gcp7vpx8k8fn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Recusar Agendamento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0330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Atualiza o status do agendamento em meio persistente.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42">
                <w:pPr>
                  <w:pStyle w:val="Heading2"/>
                  <w:rPr>
                    <w:rFonts w:ascii="Arial" w:cs="Arial" w:eastAsia="Arial" w:hAnsi="Arial"/>
                  </w:rPr>
                </w:pPr>
                <w:bookmarkStart w:colFirst="0" w:colLast="0" w:name="_heading=h.15ulm8asq2w7" w:id="3"/>
                <w:bookmarkEnd w:id="3"/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1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44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O sistema exibe dados do agendamento selecionado e a mensagem “Deseja realmente recusar o agendamento? ” (</w:t>
                </w:r>
                <w:r w:rsidDel="00000000" w:rsidR="00000000" w:rsidRPr="00000000">
                  <w:rPr>
                    <w:rFonts w:ascii="Arial" w:cs="Arial" w:eastAsia="Arial" w:hAnsi="Arial"/>
                    <w:color w:val="ff0000"/>
                    <w:sz w:val="28"/>
                    <w:szCs w:val="28"/>
                    <w:rtl w:val="0"/>
                  </w:rPr>
                  <w:t xml:space="preserve">Tela_D003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Ator pressiona ‘Sim’.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O sistema grava o novo status em meio persistente.</w:t>
                </w:r>
              </w:p>
            </w:tc>
          </w:tr>
          <w:tr>
            <w:trPr>
              <w:cantSplit w:val="0"/>
              <w:trHeight w:val="303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48">
                <w:pPr>
                  <w:jc w:val="center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Fluxo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Linha 3: 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Ator pressiona botão “Não”. Retorna ao passo 2 da </w:t>
                </w:r>
                <w:r w:rsidDel="00000000" w:rsidR="00000000" w:rsidRPr="00000000">
                  <w:rPr>
                    <w:rFonts w:ascii="Arial" w:cs="Arial" w:eastAsia="Arial" w:hAnsi="Arial"/>
                    <w:color w:val="ff0000"/>
                    <w:sz w:val="28"/>
                    <w:szCs w:val="28"/>
                    <w:rtl w:val="0"/>
                  </w:rPr>
                  <w:t xml:space="preserve">Seção Principal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Arial" w:cs="Arial" w:eastAsia="Arial" w:hAnsi="Arial"/>
        </w:rPr>
      </w:pPr>
      <w:bookmarkStart w:colFirst="0" w:colLast="0" w:name="_heading=h.ll20fsmq3kfm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Reagendar Agendamento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10330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Atualiza os dados do agendamento em meio persistente.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50">
                <w:pPr>
                  <w:pStyle w:val="Heading2"/>
                  <w:rPr>
                    <w:rFonts w:ascii="Arial" w:cs="Arial" w:eastAsia="Arial" w:hAnsi="Arial"/>
                  </w:rPr>
                </w:pPr>
                <w:bookmarkStart w:colFirst="0" w:colLast="0" w:name="_heading=h.g758ufrggc19" w:id="5"/>
                <w:bookmarkEnd w:id="5"/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15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52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Sistema exibe formulário com os dados do agendamento que está sendo modificado (ver </w:t>
                </w:r>
                <w:r w:rsidDel="00000000" w:rsidR="00000000" w:rsidRPr="00000000">
                  <w:rPr>
                    <w:rFonts w:ascii="Arial" w:cs="Arial" w:eastAsia="Arial" w:hAnsi="Arial"/>
                    <w:color w:val="ff0000"/>
                    <w:sz w:val="28"/>
                    <w:szCs w:val="28"/>
                    <w:rtl w:val="0"/>
                  </w:rPr>
                  <w:t xml:space="preserve">DD-CuidaPetDB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)(</w:t>
                </w:r>
                <w:r w:rsidDel="00000000" w:rsidR="00000000" w:rsidRPr="00000000">
                  <w:rPr>
                    <w:rFonts w:ascii="Arial" w:cs="Arial" w:eastAsia="Arial" w:hAnsi="Arial"/>
                    <w:color w:val="ff0000"/>
                    <w:sz w:val="28"/>
                    <w:szCs w:val="28"/>
                    <w:rtl w:val="0"/>
                  </w:rPr>
                  <w:t xml:space="preserve">Tela_D003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) 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Ator informa as mudanças e pressiona o botão “Reagendar”.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O sistema verifica a validade dos dados conforme </w:t>
                </w:r>
                <w:r w:rsidDel="00000000" w:rsidR="00000000" w:rsidRPr="00000000">
                  <w:rPr>
                    <w:rFonts w:ascii="Arial" w:cs="Arial" w:eastAsia="Arial" w:hAnsi="Arial"/>
                    <w:color w:val="ff0000"/>
                    <w:sz w:val="28"/>
                    <w:szCs w:val="28"/>
                    <w:rtl w:val="0"/>
                  </w:rPr>
                  <w:t xml:space="preserve">DD-CuidaPetDB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2"/>
                  </w:numPr>
                  <w:ind w:left="720" w:hanging="360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Sistema grava dados informados em meio persistente.</w:t>
                </w:r>
              </w:p>
            </w:tc>
          </w:tr>
          <w:tr>
            <w:trPr>
              <w:cantSplit w:val="0"/>
              <w:trHeight w:val="303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Fluxo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0" w:hRule="atLeast"/>
              <w:tblHeader w:val="0"/>
            </w:trPr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Linha 4</w:t>
                </w: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. Dados não válidos. Sistema exibe mensagem “Dados inválidos” e exibe os campos que estão com problemas retornando ao passo 1.</w:t>
                </w:r>
              </w:p>
            </w:tc>
          </w:tr>
        </w:tbl>
      </w:sdtContent>
    </w:sdt>
    <w:p w:rsidR="00000000" w:rsidDel="00000000" w:rsidP="00000000" w:rsidRDefault="00000000" w:rsidRPr="00000000" w14:paraId="0000005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Cancelar Agendamento</w:t>
      </w:r>
      <w:r w:rsidDel="00000000" w:rsidR="00000000" w:rsidRPr="00000000">
        <w:rPr>
          <w:rtl w:val="0"/>
        </w:rPr>
      </w:r>
    </w:p>
    <w:tbl>
      <w:tblPr>
        <w:tblStyle w:val="Table6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agendamento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gvo0euorkt09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os dados do agendamento selecionado e a mensagem “Deseja realmente cancelar o agendamento?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o cancelamento.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exclui os dados do agendamento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Redirecionamento Whatsapp</w:t>
      </w:r>
    </w:p>
    <w:tbl>
      <w:tblPr>
        <w:tblStyle w:val="Table7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Redirecionamento para whatsapp do solicitante da venda.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62e4elwsdt54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de “Whatsapp”.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redireciona o atendente para o aplicativo do whatsapp no chat do solicitante da venda.</w:t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ZrkM4/TkhWvqSJeWz/EGHAjicg==">CgMxLjAaHwoBMBIaChgICVIUChJ0YWJsZS5xZ28xeDR4bWp1bWgaHwoBMRIaChgICVIUChJ0YWJsZS5uY2tncmxoZ3I1MTcyDmguMWZnZ2l0NmR6eXlzMg5oLmtuNDh4bHRoYWNsODIOaC5nY3A3dnB4OGs4Zm4yDmguMTV1bG04YXNxMnc3Mg5oLmxsMjBmc21xM2tmbTIOaC5nNzU4dWZyZ2djMTkyDmguZ3ZvMGV1b3JrdDA5Mg5oLjYyZTRlbHdzZHQ1NDgAciExcDduQ29PNFQtSTM3TmNXU1ZsOV9xU3k4RGRDaWJN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