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CSU11: </w:t>
      </w:r>
      <w:r w:rsidDel="00000000" w:rsidR="00000000" w:rsidRPr="00000000">
        <w:rPr>
          <w:b w:val="1"/>
          <w:sz w:val="36"/>
          <w:szCs w:val="36"/>
          <w:rtl w:val="0"/>
        </w:rPr>
        <w:t xml:space="preserve">Manter Especialidades dos Veterinários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Lines w:val="0"/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7380"/>
        <w:tblGridChange w:id="0">
          <w:tblGrid>
            <w:gridCol w:w="2880"/>
            <w:gridCol w:w="73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keepLines w:val="0"/>
              <w:spacing w:after="0"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3.94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gerente pode editar especialidades de veterinários do estabelecimento.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do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gerente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CSU01-Autenticar Usuário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keepLines w:val="0"/>
              <w:spacing w:after="0"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do sistema “Manter Funcionários”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Tela_D020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O sistema exibe uma lista com todos os funcionários cadastrados pelo gerente(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Tela_D011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seleciona o botão com ícone de “Lápis”.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Sistema exibe tela com as informações do veterinário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Tela_D012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Ator escolhe a nova especialidade e seleciona o botão “Cadastrar”.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left="360" w:hanging="36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de Exceção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a mensagem: “Falha de comunicação com o servidor. Verifique sua conexão e tente novamente.”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operação é interrompida.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gerente pode tentar novamente ou sair da funcionalidade.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073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73"/>
            <w:tblGridChange w:id="0">
              <w:tblGrid>
                <w:gridCol w:w="907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Fluxo Alternativo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240" w:line="240" w:lineRule="auto"/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No Passo 2 do Fluxo Principal, o sistema não encontra nenhum funcionário cadastrado pelo gerente.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O sistema exibe a mensagem: “Nenhum funcionário encontrado no sistema.”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O ator pode: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Verificar se há erro na base de dados.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numPr>
                    <w:ilvl w:val="1"/>
                    <w:numId w:val="1"/>
                  </w:numPr>
                  <w:spacing w:after="240" w:before="0" w:beforeAutospacing="0" w:line="240" w:lineRule="auto"/>
                  <w:ind w:left="144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Voltar à tela anterior ou encerrar a operação.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8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9073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73"/>
            <w:tblGridChange w:id="0">
              <w:tblGrid>
                <w:gridCol w:w="907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Fluxo Alternativo 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numPr>
                    <w:ilvl w:val="0"/>
                    <w:numId w:val="4"/>
                  </w:numPr>
                  <w:spacing w:after="0" w:afterAutospacing="0" w:before="240" w:line="240" w:lineRule="auto"/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No Passo 5, o gerente tenta cadastrar uma especialidade sem preencher o campo ou com um valor inválido.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numPr>
                    <w:ilvl w:val="0"/>
                    <w:numId w:val="4"/>
                  </w:numPr>
                  <w:spacing w:after="0" w:afterAutospacing="0" w:before="0" w:beforeAutospacing="0" w:line="240" w:lineRule="auto"/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O sistema exibe uma mensagem: “Selecione uma especialidade válida para continuar.”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numPr>
                    <w:ilvl w:val="0"/>
                    <w:numId w:val="4"/>
                  </w:numPr>
                  <w:spacing w:after="240" w:before="0" w:beforeAutospacing="0" w:line="240" w:lineRule="auto"/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O ator corrige a seleção e tenta novamente.</w:t>
                </w:r>
              </w:p>
            </w:tc>
          </w:tr>
        </w:tbl>
      </w:sdtContent>
    </w:sdt>
    <w:p w:rsidR="00000000" w:rsidDel="00000000" w:rsidP="00000000" w:rsidRDefault="00000000" w:rsidRPr="00000000" w14:paraId="0000002D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0"/>
        <w:gridCol w:w="1760"/>
        <w:gridCol w:w="5980"/>
        <w:tblGridChange w:id="0">
          <w:tblGrid>
            <w:gridCol w:w="2560"/>
            <w:gridCol w:w="1760"/>
            <w:gridCol w:w="598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Fernanda Mirely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Fernanda Mirely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Atualização para refletir o wireframe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09/04/2025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Fernanda Mirely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Inclusão dos Fluxos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Yd3nrC4UAILTiBurBL7DwknB0w==">CgMxLjAaHwoBMBIaChgICVIUChJ0YWJsZS5ueXc2MmdyeGx1OHUaHwoBMRIaChgICVIUChJ0YWJsZS5vMHlpaGQ5aGx0czc4AHIhMThBZ1Q5Zm10Ni1oek40N0VqaHd1aGkxUWZWMXhUcmk0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