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CSU12</w:t>
      </w:r>
      <w:r>
        <w:rPr>
          <w:b/>
          <w:bCs/>
          <w:sz w:val="36"/>
          <w:szCs w:val="36"/>
        </w:rPr>
        <w:t>-Manter Planejamento Cuidado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>, consultar, editar ou remover os dados de planejamentos dos cuidados.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Planejamento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Planejamento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Planejamento”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0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ar dados do Planejamento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1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Planejamento registrada.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Planejamento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Planejamento?”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/>
            </w:pPr>
            <w:r>
              <w:rPr>
                <w:sz w:val="28"/>
                <w:szCs w:val="28"/>
              </w:rPr>
              <w:t>Sistema exclui os dados do responsável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Planejamento consultado não pode ser excluído. Sistema exibe mensagem “Planejamento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do Planejamento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</w:t>
            </w:r>
            <w:r>
              <w:rPr>
                <w:sz w:val="28"/>
                <w:szCs w:val="28"/>
              </w:rPr>
              <w:t>Alterar”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Responsável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Planejamento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Planejamento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Planejamento”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">
    <w:name w:val="Body Text Indent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LibreOffice/24.2.3.2$Windows_X86_64 LibreOffice_project/433d9c2ded56988e8a90e6b2e771ee4e6a5ab2ba</Application>
  <AppVersion>15.0000</AppVersion>
  <Pages>3</Pages>
  <Words>613</Words>
  <Characters>3521</Characters>
  <CharactersWithSpaces>4000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2024-08-30T22:36:43Z</dcterms:modified>
  <cp:revision>82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