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4A5" w:rsidRDefault="009E5F46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>CSU</w:t>
      </w:r>
      <w:r>
        <w:rPr>
          <w:b/>
          <w:color w:val="FF0000"/>
          <w:sz w:val="36"/>
          <w:szCs w:val="36"/>
        </w:rPr>
        <w:t>17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</w:rPr>
        <w:t xml:space="preserve">Manter </w:t>
      </w:r>
      <w:r>
        <w:rPr>
          <w:b/>
          <w:sz w:val="36"/>
          <w:szCs w:val="36"/>
        </w:rPr>
        <w:t>Forma de Pagamento</w:t>
      </w:r>
    </w:p>
    <w:p w:rsidR="002374A5" w:rsidRDefault="002374A5">
      <w:pPr>
        <w:rPr>
          <w:b/>
          <w:sz w:val="28"/>
          <w:szCs w:val="28"/>
        </w:rPr>
      </w:pPr>
    </w:p>
    <w:p w:rsidR="002374A5" w:rsidRDefault="009E5F46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5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pStyle w:val="Ttulo1"/>
              <w:numPr>
                <w:ilvl w:val="0"/>
                <w:numId w:val="3"/>
              </w:numPr>
            </w:pPr>
            <w:r>
              <w:rPr>
                <w:b w:val="0"/>
              </w:rPr>
              <w:t xml:space="preserve">65 </w:t>
            </w:r>
            <w:r>
              <w:rPr>
                <w:b w:val="0"/>
              </w:rPr>
              <w:t>(</w:t>
            </w:r>
            <w:r>
              <w:t>Risco Baixo e Prioridade Alta)</w:t>
            </w:r>
          </w:p>
        </w:tc>
      </w:tr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 xml:space="preserve">O Cliente </w:t>
            </w:r>
            <w:r>
              <w:rPr>
                <w:sz w:val="28"/>
                <w:szCs w:val="28"/>
              </w:rPr>
              <w:t xml:space="preserve">pode cadastrar, </w:t>
            </w:r>
            <w:r>
              <w:rPr>
                <w:sz w:val="28"/>
                <w:szCs w:val="28"/>
              </w:rPr>
              <w:t xml:space="preserve">remover ou consultar os dados do seu </w:t>
            </w:r>
            <w:r>
              <w:rPr>
                <w:sz w:val="28"/>
                <w:szCs w:val="28"/>
              </w:rPr>
              <w:t>cartão</w:t>
            </w:r>
          </w:p>
        </w:tc>
      </w:tr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>Cliente</w:t>
            </w:r>
          </w:p>
        </w:tc>
      </w:tr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>-</w:t>
            </w:r>
          </w:p>
        </w:tc>
      </w:tr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</w:t>
            </w:r>
            <w:r>
              <w:rPr>
                <w:color w:val="FF0000"/>
                <w:sz w:val="28"/>
                <w:szCs w:val="28"/>
              </w:rPr>
              <w:t>Autenticar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Cliente</w:t>
            </w:r>
            <w:r>
              <w:rPr>
                <w:sz w:val="28"/>
                <w:szCs w:val="28"/>
              </w:rPr>
              <w:t>.</w:t>
            </w:r>
          </w:p>
        </w:tc>
      </w:tr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>-</w:t>
            </w:r>
          </w:p>
        </w:tc>
      </w:tr>
      <w:tr w:rsidR="002374A5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Ator seleciona a opção de “Formas de Pagamento” na tela “Menu Usuário” (</w:t>
            </w:r>
            <w:r>
              <w:rPr>
                <w:color w:val="FF0000"/>
                <w:sz w:val="28"/>
                <w:szCs w:val="28"/>
              </w:rPr>
              <w:t>Tela_M4</w:t>
            </w:r>
            <w:r>
              <w:rPr>
                <w:sz w:val="28"/>
                <w:szCs w:val="28"/>
              </w:rPr>
              <w:t>).</w:t>
            </w:r>
          </w:p>
          <w:p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Sistema exibe todos os cartões cadastrados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  <w:p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Ator escolhe entre 2 opções:</w:t>
            </w:r>
          </w:p>
          <w:p w:rsidR="002374A5" w:rsidRDefault="009E5F46">
            <w:pPr>
              <w:numPr>
                <w:ilvl w:val="3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a) Cadastrar Cartão: Ver </w:t>
            </w:r>
            <w:r>
              <w:rPr>
                <w:color w:val="FF0000"/>
                <w:sz w:val="28"/>
                <w:szCs w:val="28"/>
              </w:rPr>
              <w:t>Cadastrar Cartão</w:t>
            </w:r>
          </w:p>
          <w:p w:rsidR="002374A5" w:rsidRDefault="009E5F46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 xml:space="preserve">b) Excluir Cartão: Ver </w:t>
            </w:r>
            <w:r>
              <w:rPr>
                <w:color w:val="FF0000"/>
                <w:sz w:val="28"/>
                <w:szCs w:val="28"/>
              </w:rPr>
              <w:t>Excluir Cartão</w:t>
            </w:r>
          </w:p>
          <w:p w:rsidR="002374A5" w:rsidRDefault="002374A5">
            <w:pPr>
              <w:ind w:left="360"/>
            </w:pPr>
          </w:p>
        </w:tc>
      </w:tr>
    </w:tbl>
    <w:p w:rsidR="002374A5" w:rsidRDefault="002374A5">
      <w:pPr>
        <w:jc w:val="center"/>
      </w:pPr>
    </w:p>
    <w:p w:rsidR="002374A5" w:rsidRDefault="002374A5">
      <w:pPr>
        <w:jc w:val="center"/>
      </w:pPr>
    </w:p>
    <w:p w:rsidR="002374A5" w:rsidRDefault="002374A5">
      <w:pPr>
        <w:jc w:val="center"/>
      </w:pPr>
    </w:p>
    <w:p w:rsidR="002374A5" w:rsidRDefault="009E5F46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Cadastrar Cartão</w:t>
      </w:r>
    </w:p>
    <w:tbl>
      <w:tblPr>
        <w:tblStyle w:val="a6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>Cadastra o cartão do usuário em meio persistente</w:t>
            </w:r>
          </w:p>
        </w:tc>
      </w:tr>
      <w:tr w:rsidR="002374A5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</w:t>
            </w:r>
            <w:r>
              <w:rPr>
                <w:sz w:val="28"/>
                <w:szCs w:val="28"/>
              </w:rPr>
              <w:t xml:space="preserve"> formulário em branco para preenchimento dos dados do cartão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</w:t>
            </w:r>
            <w:r>
              <w:rPr>
                <w:color w:val="FF0000"/>
                <w:sz w:val="28"/>
                <w:szCs w:val="28"/>
              </w:rPr>
              <w:t>M12</w:t>
            </w:r>
            <w:r>
              <w:rPr>
                <w:sz w:val="28"/>
                <w:szCs w:val="28"/>
              </w:rPr>
              <w:t xml:space="preserve">) </w:t>
            </w:r>
          </w:p>
          <w:p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>
              <w:rPr>
                <w:sz w:val="28"/>
                <w:szCs w:val="28"/>
              </w:rPr>
              <w:t>informa os dados e pressiona o botão “Cadastrar”.</w:t>
            </w:r>
          </w:p>
          <w:p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grava dados </w:t>
            </w:r>
            <w:r>
              <w:rPr>
                <w:sz w:val="28"/>
                <w:szCs w:val="28"/>
              </w:rPr>
              <w:t xml:space="preserve">do cartão </w:t>
            </w:r>
            <w:r>
              <w:rPr>
                <w:sz w:val="28"/>
                <w:szCs w:val="28"/>
              </w:rPr>
              <w:t>em meio persistente.</w:t>
            </w:r>
          </w:p>
          <w:p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“Formas de pagamento”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</w:tc>
      </w:tr>
      <w:tr w:rsidR="002374A5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 w:rsidR="002374A5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</w:pPr>
            <w:r>
              <w:rPr>
                <w:b/>
                <w:sz w:val="28"/>
                <w:szCs w:val="28"/>
              </w:rPr>
              <w:t xml:space="preserve">Passo </w:t>
            </w:r>
            <w:r>
              <w:rPr>
                <w:b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 Dados não válidos. Sistema exibe mensagem “Dados inválidos” e exibe os campos que estão com problemas retornando ao passo 2.</w:t>
            </w:r>
          </w:p>
        </w:tc>
      </w:tr>
      <w:tr w:rsidR="002374A5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2374A5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 xml:space="preserve">: Ator seleciona a opção “Voltar”. Sistema volta na tela de formas de </w:t>
            </w:r>
            <w:r w:rsidR="008C301F">
              <w:rPr>
                <w:sz w:val="28"/>
                <w:szCs w:val="28"/>
              </w:rPr>
              <w:t>pagamento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  <w:bookmarkStart w:id="0" w:name="_GoBack"/>
            <w:bookmarkEnd w:id="0"/>
          </w:p>
        </w:tc>
      </w:tr>
    </w:tbl>
    <w:p w:rsidR="002374A5" w:rsidRDefault="002374A5"/>
    <w:p w:rsidR="002374A5" w:rsidRDefault="002374A5"/>
    <w:p w:rsidR="002374A5" w:rsidRDefault="002374A5"/>
    <w:p w:rsidR="002374A5" w:rsidRDefault="002374A5"/>
    <w:p w:rsidR="002374A5" w:rsidRDefault="002374A5"/>
    <w:p w:rsidR="002374A5" w:rsidRDefault="002374A5"/>
    <w:p w:rsidR="002374A5" w:rsidRDefault="002374A5"/>
    <w:p w:rsidR="002374A5" w:rsidRDefault="002374A5"/>
    <w:p w:rsidR="002374A5" w:rsidRDefault="002374A5"/>
    <w:p w:rsidR="002374A5" w:rsidRDefault="009E5F46">
      <w:pPr>
        <w:pStyle w:val="Ttulo1"/>
        <w:numPr>
          <w:ilvl w:val="0"/>
          <w:numId w:val="3"/>
        </w:numPr>
      </w:pPr>
      <w:r>
        <w:t>S</w:t>
      </w:r>
      <w:r>
        <w:t xml:space="preserve">eção: </w:t>
      </w:r>
      <w:r>
        <w:rPr>
          <w:b w:val="0"/>
        </w:rPr>
        <w:t>Excluir Cartão</w:t>
      </w:r>
    </w:p>
    <w:tbl>
      <w:tblPr>
        <w:tblStyle w:val="a7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r>
              <w:rPr>
                <w:sz w:val="28"/>
                <w:szCs w:val="28"/>
              </w:rPr>
              <w:t xml:space="preserve">Remove </w:t>
            </w:r>
            <w:r>
              <w:rPr>
                <w:sz w:val="28"/>
                <w:szCs w:val="28"/>
              </w:rPr>
              <w:t xml:space="preserve">cartão </w:t>
            </w:r>
            <w:r>
              <w:rPr>
                <w:sz w:val="28"/>
                <w:szCs w:val="28"/>
              </w:rPr>
              <w:t>do usuário do meio persistente.</w:t>
            </w:r>
          </w:p>
        </w:tc>
      </w:tr>
      <w:tr w:rsidR="002374A5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dados do cartão selecionado e a mensagem “Deseja realmente remover este cartão? 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).</w:t>
            </w:r>
          </w:p>
          <w:p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remoção.</w:t>
            </w:r>
          </w:p>
          <w:p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exclui o cartão informado em meio persistente.</w:t>
            </w:r>
          </w:p>
          <w:p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“Formas de pagamento”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</w:tc>
      </w:tr>
      <w:tr w:rsidR="002374A5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2374A5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tabs>
                <w:tab w:val="left" w:pos="360"/>
              </w:tabs>
              <w:jc w:val="both"/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pressiona botão “</w:t>
            </w:r>
            <w:r>
              <w:rPr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>”. Retorna a</w:t>
            </w:r>
            <w:r>
              <w:rPr>
                <w:sz w:val="28"/>
                <w:szCs w:val="28"/>
              </w:rPr>
              <w:t xml:space="preserve"> tela de formas de </w:t>
            </w:r>
            <w:r w:rsidR="00D14628">
              <w:rPr>
                <w:sz w:val="28"/>
                <w:szCs w:val="28"/>
              </w:rPr>
              <w:t>pagamento. (</w:t>
            </w:r>
            <w:r>
              <w:rPr>
                <w:color w:val="FF0000"/>
                <w:sz w:val="28"/>
                <w:szCs w:val="28"/>
              </w:rPr>
              <w:t>Tela_</w:t>
            </w:r>
            <w:r>
              <w:rPr>
                <w:color w:val="FF0000"/>
                <w:sz w:val="28"/>
                <w:szCs w:val="28"/>
              </w:rPr>
              <w:t>M11</w:t>
            </w:r>
            <w:r>
              <w:rPr>
                <w:sz w:val="28"/>
                <w:szCs w:val="28"/>
              </w:rPr>
              <w:t>)</w:t>
            </w:r>
          </w:p>
        </w:tc>
      </w:tr>
      <w:tr w:rsidR="00997156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7156" w:rsidRDefault="00997156" w:rsidP="00997156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997156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7156" w:rsidRPr="00997156" w:rsidRDefault="00997156" w:rsidP="00997156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bCs/>
                <w:sz w:val="28"/>
                <w:szCs w:val="28"/>
              </w:rPr>
              <w:t>Falha interna durante a exclusão dos dados do cartão do meio persistente, exibindo a mensagem “Falha durante a exclusão, por favor, tente novamente!”</w:t>
            </w:r>
            <w:r w:rsidR="00C8516D">
              <w:rPr>
                <w:bCs/>
                <w:sz w:val="28"/>
                <w:szCs w:val="28"/>
              </w:rPr>
              <w:t xml:space="preserve">, retornando para </w:t>
            </w:r>
            <w:r w:rsidR="00C04125">
              <w:rPr>
                <w:bCs/>
                <w:sz w:val="28"/>
                <w:szCs w:val="28"/>
              </w:rPr>
              <w:t>a tela das formas de pagamento (</w:t>
            </w:r>
            <w:r w:rsidR="00C04125" w:rsidRPr="00C04125">
              <w:rPr>
                <w:bCs/>
                <w:color w:val="FF0000"/>
                <w:sz w:val="28"/>
                <w:szCs w:val="28"/>
              </w:rPr>
              <w:t>Tela</w:t>
            </w:r>
            <w:r w:rsidR="004C2F35">
              <w:rPr>
                <w:bCs/>
                <w:color w:val="FF0000"/>
                <w:sz w:val="28"/>
                <w:szCs w:val="28"/>
              </w:rPr>
              <w:t>_</w:t>
            </w:r>
            <w:r w:rsidR="00C04125" w:rsidRPr="00C04125">
              <w:rPr>
                <w:bCs/>
                <w:color w:val="FF0000"/>
                <w:sz w:val="28"/>
                <w:szCs w:val="28"/>
              </w:rPr>
              <w:t>M11</w:t>
            </w:r>
            <w:r w:rsidR="00C04125">
              <w:rPr>
                <w:bCs/>
                <w:sz w:val="28"/>
                <w:szCs w:val="28"/>
              </w:rPr>
              <w:t>).</w:t>
            </w:r>
          </w:p>
        </w:tc>
      </w:tr>
    </w:tbl>
    <w:p w:rsidR="002374A5" w:rsidRDefault="002374A5"/>
    <w:p w:rsidR="002374A5" w:rsidRDefault="002374A5"/>
    <w:p w:rsidR="002374A5" w:rsidRDefault="002374A5"/>
    <w:tbl>
      <w:tblPr>
        <w:tblStyle w:val="a8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2374A5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2374A5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t>Alteração</w:t>
            </w:r>
          </w:p>
        </w:tc>
      </w:tr>
      <w:tr w:rsidR="002374A5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t>2</w:t>
            </w:r>
            <w:r>
              <w:t>9</w:t>
            </w:r>
            <w:r>
              <w:t>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proofErr w:type="spellStart"/>
            <w:r>
              <w:t>Kauan</w:t>
            </w:r>
            <w:proofErr w:type="spellEnd"/>
            <w:r>
              <w:t xml:space="preserve">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74A5" w:rsidRDefault="009E5F46">
            <w:pPr>
              <w:jc w:val="center"/>
            </w:pPr>
            <w:r>
              <w:t>Criação do Caso de Uso</w:t>
            </w:r>
          </w:p>
          <w:p w:rsidR="002374A5" w:rsidRDefault="002374A5">
            <w:pPr>
              <w:jc w:val="center"/>
            </w:pPr>
          </w:p>
        </w:tc>
      </w:tr>
      <w:tr w:rsidR="007A13A5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3A5" w:rsidRDefault="007A13A5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3A5" w:rsidRDefault="007A13A5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3A5" w:rsidRDefault="007A13A5">
            <w:pPr>
              <w:jc w:val="center"/>
            </w:pPr>
            <w:r>
              <w:t>Adição de Fluxo de Exceção</w:t>
            </w:r>
          </w:p>
        </w:tc>
      </w:tr>
    </w:tbl>
    <w:p w:rsidR="002374A5" w:rsidRDefault="002374A5"/>
    <w:sectPr w:rsidR="002374A5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E16C5"/>
    <w:multiLevelType w:val="multilevel"/>
    <w:tmpl w:val="82268E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9A23F7"/>
    <w:multiLevelType w:val="multilevel"/>
    <w:tmpl w:val="D50478C6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48A762DB"/>
    <w:multiLevelType w:val="multilevel"/>
    <w:tmpl w:val="926A6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62AF1791"/>
    <w:multiLevelType w:val="multilevel"/>
    <w:tmpl w:val="A46C4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A5"/>
    <w:rsid w:val="002374A5"/>
    <w:rsid w:val="004C2F35"/>
    <w:rsid w:val="007A13A5"/>
    <w:rsid w:val="008C301F"/>
    <w:rsid w:val="00997156"/>
    <w:rsid w:val="009E5F46"/>
    <w:rsid w:val="00C04125"/>
    <w:rsid w:val="00C51E42"/>
    <w:rsid w:val="00C8516D"/>
    <w:rsid w:val="00D14628"/>
    <w:rsid w:val="00E8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31BAE"/>
  <w15:docId w15:val="{A9ECDC4E-1448-458D-B676-0848F9A2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wI7YU2tWkbqHpnLUS2PbPVMog==">CgMxLjA4AHIhMUdEU2h2cjU3Y0J1OGQyUFpINzUyaTQtTWdENUR6NWZs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13</cp:revision>
  <dcterms:created xsi:type="dcterms:W3CDTF">2009-05-08T20:56:00Z</dcterms:created>
  <dcterms:modified xsi:type="dcterms:W3CDTF">2025-11-07T12:33:00Z</dcterms:modified>
</cp:coreProperties>
</file>