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16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65 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pode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alterar, remover ou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endereços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O Cliente deve estar cadastrado no aplicativo.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br w:type="textWrapping"/>
              <w:t xml:space="preserve">CSU01-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Autenticar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de “Endereço” na tela de Perfil(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endereços cadastrados(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escolhe entre 3 opções: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3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a) Alterar(Ícone):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Alterar Endereço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b) Excluir (Ícone):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Excluir Endereço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c) Cadastrar Endereço: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 Endereço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ind w:left="0" w:right="0" w:firstLine="0"/>
        <w:rPr>
          <w:b w:val="1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Endereço</w:t>
      </w:r>
      <w:r w:rsidDel="00000000" w:rsidR="00000000" w:rsidRPr="00000000">
        <w:rPr>
          <w:rtl w:val="0"/>
        </w:rPr>
      </w:r>
    </w:p>
    <w:tbl>
      <w:tblPr>
        <w:tblStyle w:val="Table2"/>
        <w:tblW w:w="10375.0" w:type="dxa"/>
        <w:jc w:val="left"/>
        <w:tblInd w:w="-70.0" w:type="dxa"/>
        <w:tblLayout w:type="fixed"/>
        <w:tblLook w:val="0000"/>
      </w:tblPr>
      <w:tblGrid>
        <w:gridCol w:w="2905"/>
        <w:gridCol w:w="7470"/>
        <w:tblGridChange w:id="0">
          <w:tblGrid>
            <w:gridCol w:w="2905"/>
            <w:gridCol w:w="7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none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u w:val="none"/>
                <w:vertAlign w:val="baseline"/>
                <w:rtl w:val="0"/>
              </w:rPr>
              <w:t xml:space="preserve">Altera o endereço do usuário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numPr>
                <w:ilvl w:val="1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u w:val="none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u w:val="none"/>
                <w:vertAlign w:val="baseline"/>
                <w:rtl w:val="0"/>
              </w:rPr>
              <w:t xml:space="preserve">Sistema exibe formulário com os dados atuais do endereço (</w:t>
            </w:r>
            <w:r w:rsidDel="00000000" w:rsidR="00000000" w:rsidRPr="00000000">
              <w:rPr>
                <w:color w:val="ff0000"/>
                <w:sz w:val="28"/>
                <w:szCs w:val="28"/>
                <w:u w:val="none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M2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right="0" w:hanging="360"/>
              <w:rPr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u w:val="none"/>
                <w:vertAlign w:val="baseline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dados do endereço selecionado e a mensagem “Deseja Prosseguir?”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confirma alteração.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right="0" w:hanging="360"/>
              <w:rPr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u w:val="none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36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none"/>
                <w:vertAlign w:val="baseline"/>
                <w:rtl w:val="0"/>
              </w:rPr>
              <w:t xml:space="preserve">Fluxo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none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u w:val="none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“Voltar”. Sistema exibe a tela de endereços cadastrados.(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a opção “Não”. Volta ao passo 1.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b w:val="0"/>
          <w:vertAlign w:val="baseline"/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Excluir Endereço</w:t>
      </w: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Ind w:w="-70.0" w:type="dxa"/>
        <w:tblLayout w:type="fixed"/>
        <w:tblLook w:val="0000"/>
      </w:tblPr>
      <w:tblGrid>
        <w:gridCol w:w="2905"/>
        <w:gridCol w:w="7470"/>
        <w:tblGridChange w:id="0">
          <w:tblGrid>
            <w:gridCol w:w="2905"/>
            <w:gridCol w:w="7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none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 o endereço do usuário em meio persistente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numPr>
                <w:ilvl w:val="1"/>
                <w:numId w:val="3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u w:val="none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dados do endereço selecionado e a mensagem “Deseja realmente remover este endereço?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 endereço informado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leader="none" w:pos="36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none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leader="none" w:pos="360"/>
              </w:tabs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none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Endereço não pode ser excluído</w:t>
            </w:r>
            <w:r w:rsidDel="00000000" w:rsidR="00000000" w:rsidRPr="00000000">
              <w:rPr>
                <w:sz w:val="28"/>
                <w:szCs w:val="28"/>
                <w:u w:val="none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mensagem “O endereço não pode ser excluído, você só possui este endereço.”.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leader="none" w:pos="360"/>
              </w:tabs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pressiona botão “Não”. Retorna 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tela de endereços.(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Seção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Cadastrar Endereço</w:t>
      </w:r>
      <w:r w:rsidDel="00000000" w:rsidR="00000000" w:rsidRPr="00000000">
        <w:rPr>
          <w:rtl w:val="0"/>
        </w:rPr>
      </w:r>
    </w:p>
    <w:tbl>
      <w:tblPr>
        <w:tblStyle w:val="Table4"/>
        <w:tblW w:w="10375.0" w:type="dxa"/>
        <w:jc w:val="left"/>
        <w:tblInd w:w="-70.0" w:type="dxa"/>
        <w:tblLayout w:type="fixed"/>
        <w:tblLook w:val="0000"/>
      </w:tblPr>
      <w:tblGrid>
        <w:gridCol w:w="2905"/>
        <w:gridCol w:w="7470"/>
        <w:tblGridChange w:id="0">
          <w:tblGrid>
            <w:gridCol w:w="2905"/>
            <w:gridCol w:w="7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 endereço do usuário em meio persistente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numPr>
                <w:ilvl w:val="1"/>
                <w:numId w:val="3"/>
              </w:numPr>
              <w:rPr>
                <w:sz w:val="28"/>
                <w:szCs w:val="28"/>
              </w:rPr>
            </w:pPr>
            <w:bookmarkStart w:colFirst="0" w:colLast="0" w:name="_heading=h.bmndw4e7fggj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do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360"/>
              </w:tabs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endereço(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a opção “Confirmar”.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do e em meio persistente.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leader="none" w:pos="360"/>
              </w:tabs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leader="none" w:pos="360"/>
              </w:tabs>
              <w:spacing w:after="240" w:befor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pressiona botão “Voltar”. Sistema volta na tela de endereços.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vertAlign w:val="baseline"/>
                <w:rtl w:val="0"/>
              </w:rPr>
              <w:t xml:space="preserve">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Q4jzQSo1hP4izELaIJiMzslWg==">CgMxLjAyDmguYm1uZHc0ZTdmZ2dqOAByITFMcGY0MDZzeXNlaEs2UmdlZ3QyU2x3RWlyZXJlOUV2Rg==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