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17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pode cadastrar,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remover ou consultar os dados do seu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cartão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Cliente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CSU01-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de “Formas de Pagamento” na tela “Menu Usuário”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cartões cadastrados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escolhe entre 2 opções:</w:t>
            </w:r>
          </w:p>
          <w:p w:rsidR="00000000" w:rsidDel="00000000" w:rsidP="00000000" w:rsidRDefault="00000000" w:rsidRPr="00000000" w14:paraId="00000015">
            <w:pPr>
              <w:numPr>
                <w:ilvl w:val="3"/>
                <w:numId w:val="2"/>
              </w:num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a) Cadastrar Cartão: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 Cartão</w:t>
            </w:r>
          </w:p>
          <w:p w:rsidR="00000000" w:rsidDel="00000000" w:rsidP="00000000" w:rsidRDefault="00000000" w:rsidRPr="00000000" w14:paraId="00000016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b) Excluir Cartão: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Excluir Cartão</w:t>
            </w:r>
          </w:p>
          <w:p w:rsidR="00000000" w:rsidDel="00000000" w:rsidP="00000000" w:rsidRDefault="00000000" w:rsidRPr="00000000" w14:paraId="00000017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Cartão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 cartão do usuário em meio persistente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formulário em branco para preenchimento dos dados do cartão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M12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informa os dados e pressiona o botão “Cadastrar”.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 cartão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tela “Formas de pagamento”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36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360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Passo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360"/>
              </w:tabs>
              <w:jc w:val="center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“Voltar”. Sistema volta na tela de formas de pagamento.(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Excluir Cartão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cartão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 usuário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dados do cartão selecionado e a mensagem “Deseja realmente remover este cartão?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 cartão informado em meio persistente.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tela “Formas de pagamento”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leader="none" w:pos="36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leader="none" w:pos="36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 Retorna 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tela de formas de pagamento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kwI7YU2tWkbqHpnLUS2PbPVMog==">CgMxLjA4AHIhMUdEU2h2cjU3Y0J1OGQyUFpINzUyaTQtTWdENUR6NWZs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