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18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b w:val="1"/>
          <w:sz w:val="36"/>
          <w:szCs w:val="36"/>
          <w:rtl w:val="0"/>
        </w:rPr>
        <w:t xml:space="preserve">Carrinho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numPr>
                <w:ilvl w:val="0"/>
                <w:numId w:val="2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65 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Cliente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pode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remover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 selecionar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carrinhos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O Cliente deve estar cadastrado no aplicativo.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br w:type="textWrapping"/>
              <w:t xml:space="preserve">CSU01-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Autenticar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Cliente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numPr>
                <w:ilvl w:val="1"/>
                <w:numId w:val="2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leader="none" w:pos="360"/>
              </w:tabs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pressiona o ícone de carrinho na tela inicial do sistema(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360"/>
              </w:tabs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os todos os carrinhos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360"/>
              </w:tabs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escolhe entre 2 opções:</w:t>
            </w:r>
          </w:p>
          <w:p w:rsidR="00000000" w:rsidDel="00000000" w:rsidP="00000000" w:rsidRDefault="00000000" w:rsidRPr="00000000" w14:paraId="00000015">
            <w:pPr>
              <w:numPr>
                <w:ilvl w:val="4"/>
                <w:numId w:val="1"/>
              </w:numPr>
              <w:tabs>
                <w:tab w:val="left" w:leader="none" w:pos="360"/>
              </w:tabs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a) Cancelar Carrinho: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Remover Carrinho</w:t>
            </w:r>
          </w:p>
          <w:p w:rsidR="00000000" w:rsidDel="00000000" w:rsidP="00000000" w:rsidRDefault="00000000" w:rsidRPr="00000000" w14:paraId="00000016">
            <w:pPr>
              <w:numPr>
                <w:ilvl w:val="5"/>
                <w:numId w:val="1"/>
              </w:numPr>
              <w:tabs>
                <w:tab w:val="left" w:leader="none" w:pos="360"/>
              </w:tabs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b) Selecionar Carrinho: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Selecionar Carrinho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360"/>
              </w:tabs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righ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Remover Carrinho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 um carrinho da lista de carrinhos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numPr>
                <w:ilvl w:val="1"/>
                <w:numId w:val="2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tabs>
                <w:tab w:val="left" w:leader="none" w:pos="360"/>
              </w:tabs>
              <w:ind w:left="360" w:right="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pressiona o botão “Cancelar”.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. Sistema exibe mensagem “Deseja Prosseguir?”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confirma remoção pressionando o botão “Sim”.</w:t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O sistema exclui o carrinho informado em meio persistente.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Retorna ao passo 2 do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leader="none" w:pos="36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leader="none" w:pos="36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“Voltar”. Sistema exibe tela “Home”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360"/>
              </w:tabs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cancela remoção pressionando o botão “Não”. Retorna ao passo 2 do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</w:tbl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right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Selecionar Carrinho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Seleciona um carrinho da lista de carrinhos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numPr>
                <w:ilvl w:val="1"/>
                <w:numId w:val="2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pressiona botão “Selecionar”.</w:t>
            </w:r>
          </w:p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tela “Carrinho/Realizar Compra”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tabs>
                <w:tab w:val="left" w:leader="none" w:pos="36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leader="none" w:pos="360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“Voltar”. Sistema exibe tela “Home”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vertAlign w:val="baseline"/>
                <w:rtl w:val="0"/>
              </w:rPr>
              <w:t xml:space="preserve">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Kauan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Leandro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Ajustes na seção Selecionar Carrinho.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1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0" w:firstLine="0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28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DWzxc0Vgf3gOFsrO3knYRROnyA==">CgMxLjA4AHIhMUtpZ3U0MzhYTS1RSi1zbUhRbm1xdDVpdWFGLVVlZVJY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