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CSU01</w:t>
      </w:r>
      <w:r w:rsidDel="00000000" w:rsidR="00000000" w:rsidRPr="00000000">
        <w:rPr>
          <w:b w:val="1"/>
          <w:sz w:val="36"/>
          <w:szCs w:val="36"/>
          <w:rtl w:val="0"/>
        </w:rPr>
        <w:t xml:space="preserve">-Autenticar Usuário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9030.0" w:type="dxa"/>
        <w:jc w:val="left"/>
        <w:tblInd w:w="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285"/>
        <w:gridCol w:w="240"/>
        <w:tblGridChange w:id="0">
          <w:tblGrid>
            <w:gridCol w:w="2505"/>
            <w:gridCol w:w="6285"/>
            <w:gridCol w:w="2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Autenticar no sistema para usar funcionalidades disponíveis para o seu perfil.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Doador, Servidor.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buqxlcvhy3j5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deseja se autenticar no sistema para exibir funcionalidades disponíveis para o seu perfil.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qualquer opção na tela inicial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caso não esteja logado é redirecionado para tela login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e-mail e senha e pressiona botão "Entrar"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 e-mail e senha e exibe funcionalidades disponíveis para o perfil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0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665"/>
        <w:gridCol w:w="5025"/>
        <w:tblGridChange w:id="0">
          <w:tblGrid>
            <w:gridCol w:w="2310"/>
            <w:gridCol w:w="1665"/>
            <w:gridCol w:w="50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Correção de descrição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