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CSU11: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Solicitar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cadastrar, alterar, consultar e remover as solicitações de itens.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Doador, Balconista e 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Nova Solicitação de Item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Solicitação de Item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Consultar: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da Solicitação de Item</w:t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sistema retorna ao passo 1.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Nova Solicitação de Item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da solicitação de item no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criar um novo.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Solicitação de Item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uma solicitação de item.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das solicitações com opção de busca pelo nome ou código da solicitação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código ou nome da solicitação desejada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as solicitações que atendem a consulta.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das solicitações e seleciona a opção de detalhes, na linha da tabela das solicitações.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da solicitação selecionada.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Solicitação de Item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Altera os dados da solicitação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solicitações com opção de busca pelo nome ou código da solicitação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código ou nome da solicitação desejado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as solicitações que atendem a consulta.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uma das solicitações e seleciona a opção de editar, na linha da tabela selecionada da solicitação.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da solicitação selecionada.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da solicitação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40" w:before="240" w:line="301.09090909090907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Adição</w:t>
            </w:r>
            <w:r w:rsidDel="00000000" w:rsidR="00000000" w:rsidRPr="00000000">
              <w:rPr>
                <w:rtl w:val="0"/>
              </w:rPr>
              <w:t xml:space="preserve"> da descrição detalhada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