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0"/>
          <w:bCs w:val="0"/>
          <w:sz w:val="36"/>
          <w:szCs w:val="36"/>
          <w:vertAlign w:val="baseline"/>
        </w:rPr>
      </w:pPr>
      <w:r w:rsidDel="00000000" w:rsidR="00000000" w:rsidRPr="00000000">
        <w:rPr>
          <w:b w:val="1"/>
          <w:bCs w:val="1"/>
          <w:color w:val="ff0000"/>
          <w:sz w:val="36"/>
          <w:szCs w:val="36"/>
          <w:vertAlign w:val="baseline"/>
          <w:rtl w:val="0"/>
        </w:rPr>
        <w:t xml:space="preserve">CSU01</w:t>
      </w:r>
      <w:r w:rsidDel="00000000" w:rsidR="00000000" w:rsidRPr="00000000">
        <w:rPr>
          <w:b w:val="1"/>
          <w:bCs w:val="1"/>
          <w:sz w:val="36"/>
          <w:szCs w:val="36"/>
          <w:vertAlign w:val="baseline"/>
          <w:rtl w:val="0"/>
        </w:rPr>
        <w:t xml:space="preserve">-Autenticar 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Usuário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b w:val="0"/>
          <w:bCs w:val="0"/>
          <w:sz w:val="32"/>
          <w:szCs w:val="3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32"/>
          <w:szCs w:val="32"/>
          <w:vertAlign w:val="baseline"/>
        </w:rPr>
      </w:pPr>
      <w:r w:rsidDel="00000000" w:rsidR="00000000" w:rsidRPr="00000000">
        <w:rPr>
          <w:b w:val="1"/>
          <w:bCs w:val="1"/>
          <w:sz w:val="32"/>
          <w:szCs w:val="32"/>
          <w:vertAlign w:val="baseline"/>
          <w:rtl w:val="0"/>
        </w:rPr>
        <w:t xml:space="preserve">Seção</w:t>
      </w:r>
      <w:r w:rsidDel="00000000" w:rsidR="00000000" w:rsidRPr="00000000">
        <w:rPr>
          <w:sz w:val="32"/>
          <w:szCs w:val="32"/>
          <w:vertAlign w:val="baseline"/>
          <w:rtl w:val="0"/>
        </w:rPr>
        <w:t xml:space="preserve">: Principal</w:t>
      </w:r>
    </w:p>
    <w:tbl>
      <w:tblPr>
        <w:tblStyle w:val="Table1"/>
        <w:tblW w:w="10485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10"/>
        <w:gridCol w:w="7575"/>
        <w:tblGridChange w:id="0">
          <w:tblGrid>
            <w:gridCol w:w="2910"/>
            <w:gridCol w:w="757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4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Importância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5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100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 (Risco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Alto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e Prioridade Alta)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6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7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Corredor ou Organização deseja se a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utenticar no sistema para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utilizar as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funcionalidades disponíveis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8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Primário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9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Corredor ou Organização.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A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B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C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Pré-Condição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D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deve ter um cadastro no sistema.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E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Pós-Condição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F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autenticado com sucesso é liberado para acessar as funcionalidades do sistema.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0">
            <w:pPr>
              <w:pStyle w:val="Heading2"/>
              <w:rPr>
                <w:b w:val="0"/>
                <w:bCs w:val="0"/>
                <w:sz w:val="32"/>
                <w:szCs w:val="32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vertAlign w:val="baseline"/>
                <w:rtl w:val="0"/>
              </w:rPr>
              <w:t xml:space="preserve">Fluxo Principal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7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2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1. O ator (corredor) acessa a tela inicial e seleciona a opção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“Entrar”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Tela01_Inicial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3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2. O sistema exibe a tela de login solicitando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e-mail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e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senha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Tela1_login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4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3. O ator (corredor) preenche as credenciais e confirma o login(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Tela1_login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5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4. O sistema valida os dados conforme o cadastro do corredor e libera o acesso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DD-Corredor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7">
            <w:pPr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Alternativo</w:t>
            </w:r>
          </w:p>
        </w:tc>
      </w:tr>
      <w:tr>
        <w:trPr>
          <w:cantSplit w:val="0"/>
          <w:trHeight w:val="76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9">
            <w:pPr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1.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O sistema exibe a tela de login da organização solicitando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e-mail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e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senha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Tela01 – Organização – Login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2.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(Organização) informa as credenciais e seleciona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“Entrar”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Tela01 – Organização – Login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3.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O sistema valida os dados conforme o cadastro da organização(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DD-Organização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D">
            <w:pPr>
              <w:pStyle w:val="Heading2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Fluxo de Exceção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03.945312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F">
            <w:pPr>
              <w:pStyle w:val="Heading2"/>
              <w:jc w:val="left"/>
              <w:rPr/>
            </w:pPr>
            <w:bookmarkStart w:colFirst="0" w:colLast="0" w:name="_7p4m19fwycnk" w:id="0"/>
            <w:bookmarkEnd w:id="0"/>
            <w:r w:rsidDel="00000000" w:rsidR="00000000" w:rsidRPr="00000000">
              <w:rPr>
                <w:b w:val="1"/>
                <w:bCs w:val="1"/>
                <w:rtl w:val="0"/>
              </w:rPr>
              <w:t xml:space="preserve">Linha 4.</w:t>
            </w:r>
            <w:r w:rsidDel="00000000" w:rsidR="00000000" w:rsidRPr="00000000">
              <w:rPr>
                <w:rtl w:val="0"/>
              </w:rPr>
              <w:t xml:space="preserve"> Caso o e-mail ou a senha informados sejam inválidos, o sistema exibe a mensagem: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“Senha ou e-mail incorretos. Tente novamente.”</w:t>
            </w:r>
            <w:r w:rsidDel="00000000" w:rsidR="00000000" w:rsidRPr="00000000">
              <w:rPr>
                <w:rtl w:val="0"/>
              </w:rPr>
              <w:t xml:space="preserve"> (</w:t>
            </w:r>
            <w:r w:rsidDel="00000000" w:rsidR="00000000" w:rsidRPr="00000000">
              <w:rPr>
                <w:color w:val="ff0000"/>
                <w:rtl w:val="0"/>
              </w:rPr>
              <w:t xml:space="preserve">Tela05_Errologin</w:t>
            </w:r>
            <w:r w:rsidDel="00000000" w:rsidR="00000000" w:rsidRPr="00000000">
              <w:rPr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20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3 do fluxo alternativo.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Caso o e-mail ou a senha da organização sejam inválidos, o sistema destaca os campos com erro e solicita a correção.</w:t>
            </w:r>
          </w:p>
          <w:p w:rsidR="00000000" w:rsidDel="00000000" w:rsidP="00000000" w:rsidRDefault="00000000" w:rsidRPr="00000000" w14:paraId="00000021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  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3">
      <w:pPr>
        <w:rPr>
          <w:b w:val="0"/>
          <w:bCs w:val="0"/>
          <w:sz w:val="28"/>
          <w:szCs w:val="2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54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8"/>
        <w:gridCol w:w="1800"/>
        <w:gridCol w:w="6120"/>
        <w:tblGridChange w:id="0">
          <w:tblGrid>
            <w:gridCol w:w="2628"/>
            <w:gridCol w:w="1800"/>
            <w:gridCol w:w="6120"/>
          </w:tblGrid>
        </w:tblGridChange>
      </w:tblGrid>
      <w:tr>
        <w:trPr>
          <w:cantSplit w:val="0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25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Histórico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Data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Pessoa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Alteração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06/08/2025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C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Alanna, Felipe, Hevellyn, Lorena e Lucas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Criação do Caso de Us</w:t>
            </w:r>
            <w:r w:rsidDel="00000000" w:rsidR="00000000" w:rsidRPr="00000000">
              <w:rPr>
                <w:rtl w:val="0"/>
              </w:rPr>
              <w:t xml:space="preserve">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21/08/2025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F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Alanna, Felipe, Hevellyn, Lorena e Lucas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Inclusão da referência aos protótipos de telas</w:t>
            </w:r>
          </w:p>
        </w:tc>
      </w:tr>
    </w:tbl>
    <w:p w:rsidR="00000000" w:rsidDel="00000000" w:rsidP="00000000" w:rsidRDefault="00000000" w:rsidRPr="00000000" w14:paraId="00000031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8" w:top="1418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b w:val="1"/>
      <w:bCs w:val="1"/>
      <w:sz w:val="28"/>
      <w:szCs w:val="28"/>
      <w:vertAlign w:val="baseline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sz w:val="28"/>
      <w:szCs w:val="28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b w:val="1"/>
      <w:bCs w:val="1"/>
      <w:sz w:val="32"/>
      <w:szCs w:val="32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