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5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sz w:val="36"/>
          <w:szCs w:val="36"/>
          <w:rtl w:val="0"/>
        </w:rPr>
        <w:t xml:space="preserve">Inscrever na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3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se inscrever na corrida.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Inscrição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5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8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O ator clica no botão “inscrever-se” na corrida desejada (</w:t>
            </w:r>
            <w:r w:rsidDel="00000000" w:rsidR="00000000" w:rsidRPr="00000000">
              <w:rPr>
                <w:color w:val="ff0000"/>
                <w:rtl w:val="0"/>
              </w:rPr>
              <w:t xml:space="preserve">Tela05_TelaEntrada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as informações da corrida e os kits disponíveis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Tela10_InscricaoNaCorrida1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kit que deseja e clica no botão “inscrever-se”.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opções de escolhas referente ao tamanho da camisa, percurso e pagamento(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Tela11_InscricaoNaCorrida2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responde as opções e clica no botão “ir para pagamento”.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meios de pagamento como cartão e pix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Tela48_pagamento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 seleciona o botão “pix” ou seleciona “Novo cartão de crédito”.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Tela13_ConclusaoDePagamento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caso o pagamento seja aprovado.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“Ir para tela inicial”.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rPr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Linha 8. </w:t>
            </w:r>
            <w:r w:rsidDel="00000000" w:rsidR="00000000" w:rsidRPr="00000000">
              <w:rPr>
                <w:rtl w:val="0"/>
              </w:rPr>
              <w:t xml:space="preserve">Caso o pagamento não seja aprovado o sistema exibe tela (</w:t>
            </w:r>
            <w:r w:rsidDel="00000000" w:rsidR="00000000" w:rsidRPr="00000000">
              <w:rPr>
                <w:color w:val="ff0000"/>
                <w:rtl w:val="0"/>
              </w:rPr>
              <w:t xml:space="preserve">Tela48_pagamentoNãoAprovado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