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CSU01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-Autenticar </w:t>
      </w:r>
      <w:r w:rsidDel="00000000" w:rsidR="00000000" w:rsidRPr="00000000">
        <w:rPr>
          <w:b w:val="1"/>
          <w:sz w:val="36"/>
          <w:szCs w:val="36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48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575"/>
        <w:tblGridChange w:id="0">
          <w:tblGrid>
            <w:gridCol w:w="2910"/>
            <w:gridCol w:w="7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Corredor ou Organização deseja se 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utenticar no sistema para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utilizar as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funcionalidades disponíveis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 ou Organização.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deve ter um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autenticado com sucesso é liberado para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O ator (corredor) clica no botão “Entrar” na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Tela01_Inicial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solicita que informe e-mail e senha(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Tela2_login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O ator (corredor) informa o e-mail e senha e clica no botão “Entrar”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Tela2_login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 sistema solicita que informe e-mail e senha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Tela01_Organização - Login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(Organização) informa o e-mail e senha e clica no botão “Entrar”.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3.9453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jc w:val="left"/>
              <w:rPr/>
            </w:pPr>
            <w:bookmarkStart w:colFirst="0" w:colLast="0" w:name="_heading=h.5i9jcrac4e1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Linha 4.</w:t>
            </w:r>
            <w:r w:rsidDel="00000000" w:rsidR="00000000" w:rsidRPr="00000000">
              <w:rPr>
                <w:rtl w:val="0"/>
              </w:rPr>
              <w:t xml:space="preserve"> Caso o e-mail ou senha sejam inválidos, o sistema exibe mensagem: “Senha ou e-mail incorretos. Tente novamente.” (</w:t>
            </w:r>
            <w:r w:rsidDel="00000000" w:rsidR="00000000" w:rsidRPr="00000000">
              <w:rPr>
                <w:color w:val="ff0000"/>
                <w:rtl w:val="0"/>
              </w:rPr>
              <w:t xml:space="preserve">Tela17_Organização - excluir evento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 do fluxo alternativo.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Caso o e-mail ou senha sejam inválidos. Sistema exibe os campos que estão com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oXb+J4mWmACXAPRUo849mG5GQg==">CgMxLjAyDmguNWk5amNyYWM0ZTFzOAByITFzSHY3Um5UREpEOW1La2kxVG1iVDF3TzBjejlxNXBQcQ==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