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3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Compartilhar Convites para a 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47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560"/>
        <w:tblGridChange w:id="0">
          <w:tblGrid>
            <w:gridCol w:w="2910"/>
            <w:gridCol w:w="75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Permite que o corredor envie convites para outros corredores.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720.76171874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realizou a rotina de autenticação no sistema conforme o caso de uso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convite é enviado para outros corredores.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sz w:val="28"/>
                <w:szCs w:val="28"/>
              </w:rPr>
            </w:pPr>
            <w:bookmarkStart w:colFirst="0" w:colLast="0" w:name="_heading=h.pkc3chtvk6hn" w:id="0"/>
            <w:bookmarkEnd w:id="0"/>
            <w:r w:rsidDel="00000000" w:rsidR="00000000" w:rsidRPr="00000000">
              <w:rPr>
                <w:rtl w:val="0"/>
              </w:rPr>
              <w:t xml:space="preserve">O Ator clica no ícone do “Perfil” (</w:t>
            </w:r>
            <w:r w:rsidDel="00000000" w:rsidR="00000000" w:rsidRPr="00000000">
              <w:rPr>
                <w:color w:val="ff0000"/>
                <w:rtl w:val="0"/>
              </w:rPr>
              <w:t xml:space="preserve">Tela09_TelaEntrada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lista algumas opções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Tela10_perfilOpcoes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sz w:val="28"/>
                <w:szCs w:val="28"/>
              </w:rPr>
            </w:pPr>
            <w:bookmarkStart w:colFirst="0" w:colLast="0" w:name="_heading=h.ve2qmlerdn7" w:id="1"/>
            <w:bookmarkEnd w:id="1"/>
            <w:r w:rsidDel="00000000" w:rsidR="00000000" w:rsidRPr="00000000">
              <w:rPr>
                <w:rtl w:val="0"/>
              </w:rPr>
              <w:t xml:space="preserve">O ator clica no botão “Histórico de eventos” na aba perfil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listagem dos eventos que o ator está participando ou já participou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Tela13_HistoricoDeEventos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seleciona a opção “Status da inscrição”.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de status da inscrição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Tela20_StatusDaInscrição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seleciona a opção “Compartilhar” 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disponibiliza o link para envio do convite a outros corredores.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faz o envio.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Hevellyn e Lorena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uJiF5tLwq0hs/zfxXyG4qDdKg==">CgMxLjAyDmgucGtjM2NodHZrNmhuMg1oLnZlMnFtbGVyZG43OAByITFyUWIzOWZYRFNFdVlTb3AwWFpPR1VuOHN0LWZINUJ0VQ==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