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CSU07: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Acessar Conversas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60 (</w:t>
            </w:r>
            <w:r w:rsidDel="00000000" w:rsidR="00000000" w:rsidRPr="00000000">
              <w:rPr>
                <w:rtl w:val="0"/>
              </w:rPr>
              <w:t xml:space="preserve">Risco Baixo e Prioridade Media)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precisa acessar o módulo de mensagens para visualizar o histórico e trocar mensagens de texto com outros usuários ou proprietários.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Inquilinos e Proprietários.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usuário deve estar autenticado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Usuário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 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ator, a partir da tela inicial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Tela001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clica no ícone/botão de Mensagens.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direciona o ator para a interface de chat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Tela008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visualiza o histórico da conversa, a foto de perfil e o nome do outro usuário.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digita uma mensagem no campo de texto e realiza o envio para manter a comunicação </w:t>
            </w:r>
          </w:p>
          <w:p w:rsidR="00000000" w:rsidDel="00000000" w:rsidP="00000000" w:rsidRDefault="00000000" w:rsidRPr="00000000" w14:paraId="0000001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Júlia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Igor Dias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 de Caso de Uso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color w:val="ff0000"/>
          <w:sz w:val="36"/>
          <w:szCs w:val="3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qBANnHxuyCxf91iPmmv7U6nnQQ==">CgMxLjA4AHIhMUNsa0Q1b01uak1pQzN2RHBBaDNWSERpSHBSbWRCWE8y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