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36"/>
          <w:szCs w:val="36"/>
          <w:rtl w:val="0"/>
        </w:rPr>
        <w:t xml:space="preserve">CSU11: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 Manter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80 (Risco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precisa consultar, bloquear e ativar contas de usuários cadastrados na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CSU01-Autenticar Usuario, sendo direcionado ao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a opção “Usuários na Plataforma” no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tela listando todos os usuários cadastrados na plataforma, com nome, CPF, plano atual e status, além de campo de filtro por nome ou CPF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uma das opções disponibilizadas pelo sistema para o usuário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a) Consulta: Ver Seção Consultar Usuário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b) Bloqueio: Ver Seção Bloquear Usuário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c) Ativação: Ver Seção Ativar Usuário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Consultar Usuário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Exibe os dados cadastrais de um usuário e a lista de imóveis anunciados por ele.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“Detalhes” referente ao usuário desejado na listagem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a tela “Detalhes do Usuário” com os dados cadastrais (nome, data de cadastro, CPF, e-mail, telefone, plano atual) e o status da conta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a lista de imóveis anunciados pelo usuário, com finalidade (venda/aluguel), localização, características e valor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consulta as informações exibidas.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ícone de voltar.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para a tela de listagem de usuários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Bloquear Usuário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Bloqueia o acesso de um usuário à plataforma, impedindo login e demais operações, mantendo seus dados e histórico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“Bloquear” referente ao usuário desejado, na listagem de usuários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 ou na tela “Detalhes do Usuário”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modal de confirmação “Bloquear conta?”, informando que o usuário não poderá mais acessar a plataforma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Tela_015.1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“Bloquear”.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usuário para “Bloqueado”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fecha o modal e retorna à tela de origem, exibindo o status atualizado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Tela_015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Linha 3. Ator pressiona o botão “Cancelar” no modal. Sistema descarta a ação e fecha o modal, retornando ao passo 1, sem alterar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Ativar Usuário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Reativa o acesso de um usuário previamente bloqueado, permitindo login e demais operações na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localiza, na listagem de usuários, um usuário com status “Bloqueado”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“Ativar” referente ao usuário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usuário para “Ativo”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à listagem de usuários, exibindo o status atualizado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600"/>
        <w:gridCol w:w="5930"/>
        <w:tblGridChange w:id="0">
          <w:tblGrid>
            <w:gridCol w:w="1800"/>
            <w:gridCol w:w="2600"/>
            <w:gridCol w:w="593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Pessoa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Alteração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Yasmim Passos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Criação do Caso de Uso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0Gvy9383hsAmztFkMsI8Kvekrg==">CgMxLjA4AHIhMTN3QUgzNnRENzY5eUlZYkNsenZIYVNyVzZRbHp6NkNV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