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 xml:space="preserve">CSU13: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Validar Anúncios de Imóveis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85 (Risco Médio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analisar os anúncios de imóveis enviados pelos proprietários, aprovando ou reprovando sua publicação na plataforma.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 Existe ao menos um anúncio de imóvel enviado por um proprietário conforme CSU06-Manter Anúncios de Imóveis, pendente de validação.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“Análise de Anúncios”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tela listando os anúncios enviados pelos proprietários, com nome do imóvel, proprietário, data de envio e status (Pendente, Aprovado ou Reprovado)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“Ver detalhes” referente ao anúncio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a tela “Validar Anúncio” com os dados completos do imóvel: imagens, título, valor, localização, finalidade, proprietário, data de envio, características (quartos, banheiros, vagas, área) e descrição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Aprovação: Ver Seção Aprovar Anúncio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Reprovação: Ver Seção Reprovar Anúncio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2, exibindo a listagem atualizada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Aprovar Anúncio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Aprova um anúncio pendente, tornando-o público e visível na busca de imóveis para os demais usuários da plataforma.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Ator, na tela “Validar Anúncio”, consulta os dados e as imagens do imóvel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“Aprovar”.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anúncio para “Aprovado” em meio persistente.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passa a exibir o anúncio na busca de imóveis para os demais usuários da plataforma, conforme CSU02-Buscar Imóvel.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“Análise de Anúncios”,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Reprovar Anúncio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Reprova um anúncio pendente, impedindo sua publicação e sua exibição na busca de imóveis.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Ator, na tela “Validar Anúncio”, consulta os dados e as imagens do imóvel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“Reprovar”.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anúncio para “Reprovado”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mantém o anúncio oculto da busca de imóveis, impedindo sua publicação enquanto o status não for alterado.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“Análise de Anúncios”,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600"/>
        <w:gridCol w:w="5931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/0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  <w:tr>
        <w:trPr/>
        <w:tc>
          <w:tcPr>
            <w:tcW w:w="17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12/10/2026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Gabriel Silva</w:t>
            </w:r>
          </w:p>
        </w:tc>
        <w:tc>
          <w:tcPr>
            <w:tcW w:w="59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Alteração e correção estrutural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DvZcwF3ZVxj+PfAW7EFsu4KINDA==">CgMxLjA4AHIhMWxvQXloRHBBUUE5OXNlZWR0YVlxRG5paFEtSi1VOFVJ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2</Pages>
  <Words>391</Words>
  <Characters>2292</Characters>
  <CharactersWithSpaces>2614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2026-10-14T21:20:14Z</dcterms:modified>
  <cp:revision>1</cp:revision>
  <dc:subject/>
  <dc:title/>
</cp:coreProperties>
</file>