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jc w:val="center"/>
        <w:rPr>
          <w:rFonts w:ascii="Times New Roman" w:hAnsi="Times New Roman" w:eastAsia="Times New Roman" w:cs="Times New Roman"/>
          <w:sz w:val="36"/>
          <w:szCs w:val="36"/>
        </w:rPr>
      </w:pPr>
      <w:r>
        <w:rPr>
          <w:rFonts w:eastAsia="Times New Roman" w:cs="Times New Roman" w:ascii="Times New Roman" w:hAnsi="Times New Roman"/>
          <w:b/>
          <w:bCs/>
          <w:color w:val="FF0000"/>
          <w:sz w:val="36"/>
          <w:szCs w:val="36"/>
        </w:rPr>
        <w:t>CSU11: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 xml:space="preserve"> Manter Usuários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Principal</w:t>
      </w:r>
    </w:p>
    <w:tbl>
      <w:tblPr>
        <w:tblStyle w:val="Table1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Importância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80 (Risco Médio e Prioridade Alta)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O administrador precisa consultar, bloquear e ativar contas de usuários cadastrados na plataforma.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Ator Primário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Administrador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Ator Secundário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Pré-Condição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O Administrador fez a rotina de autenticação no sistema conforme CSU01-Autenticar Usuario, sendo direcionado ao Painel do Administrador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Tela_013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Pós-Condição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-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seleciona a opção “Usuários na Plataforma” no Painel do Administrador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Tela_013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exibe os usuários cadastrados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 xml:space="preserve">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Tela_014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seleciona uma das opções disponibilizadas pelo sistema para o usuário desejado.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Caso a opção seja: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a) Consulta: Ver Seção Consultar Usuário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b) Bloqueio: Ver Seção Bloquear Usuário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c) Ativação: Ver Seção Ativar Usuário</w:t>
            </w:r>
          </w:p>
          <w:p>
            <w:pPr>
              <w:pStyle w:val="normal1"/>
              <w:numPr>
                <w:ilvl w:val="0"/>
                <w:numId w:val="1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ao passo 2.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Consultar Usuário</w:t>
      </w:r>
    </w:p>
    <w:tbl>
      <w:tblPr>
        <w:tblStyle w:val="Table2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Exibe os dados cadastrais de um usuário e a lista de imóveis anunciados por ele.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botão “Detalhes” referente ao usuário desejado na listagem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Tela_014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exibe os dados do usuário e seus imóveis anunciados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 xml:space="preserve">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Tela_015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exibe a lista de imóveis anunciados pelo usuário, com finalidade (venda/aluguel), localização, características e valor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Tela_015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consulta as informações exibidas.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retorna à listagem de usuários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Tela_014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2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para a tela de listagem de usuários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Tela_014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Bloquear Usuário</w:t>
      </w:r>
    </w:p>
    <w:tbl>
      <w:tblPr>
        <w:tblStyle w:val="Table3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Bloqueia o acesso de um usuário à plataforma, impedindo login e demais operações, mantendo seus dados e histórico em meio persistente.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 xml:space="preserve">Ator pressiona o botão “Bloquear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conta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” referente ao usuário desejado, na listagem de usuários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Tela_014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 ou na tela “Detalhes do Usuário”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Tela_015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exibe modal de confirmação “Bloquear conta?”, informando que o usuário não poderá mais acessar a plataforma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Tela_015.1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 xml:space="preserve">Ator pressiona o botão “Bloquear 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conta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”.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atualiza o status do usuário para “Bloqueado” em meio persistente.</w:t>
            </w:r>
          </w:p>
          <w:p>
            <w:pPr>
              <w:pStyle w:val="normal1"/>
              <w:numPr>
                <w:ilvl w:val="0"/>
                <w:numId w:val="3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fecha o modal e retorna à tela de origem, exibindo o status atualizado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Tela_014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/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Tela_015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Alternativo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Linha 3. Ator pressiona o botão “Cancelar” no modal. Sistema descarta a ação e fecha o modal, retornando ao passo 1, sem alterar dados.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  <w:color w:val="000000"/>
        </w:rPr>
        <w:t xml:space="preserve">Seção: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</w:rPr>
        <w:t>Ativar Usuário</w:t>
      </w:r>
    </w:p>
    <w:tbl>
      <w:tblPr>
        <w:tblStyle w:val="Table4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904"/>
        <w:gridCol w:w="7426"/>
      </w:tblGrid>
      <w:tr>
        <w:trPr/>
        <w:tc>
          <w:tcPr>
            <w:tcW w:w="2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</w:rPr>
              <w:t>Sumário</w:t>
            </w:r>
          </w:p>
        </w:tc>
        <w:tc>
          <w:tcPr>
            <w:tcW w:w="7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Reativa o acesso de um usuário previamente bloqueado, permitindo login e demais operações na plataforma.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Fluxo Principal</w:t>
            </w:r>
          </w:p>
        </w:tc>
      </w:tr>
      <w:tr>
        <w:trPr/>
        <w:tc>
          <w:tcPr>
            <w:tcW w:w="103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numPr>
                <w:ilvl w:val="0"/>
                <w:numId w:val="4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localiza, na listagem de usuários, um usuário com status “Bloqueado”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Tela_014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  <w:p>
            <w:pPr>
              <w:pStyle w:val="normal1"/>
              <w:numPr>
                <w:ilvl w:val="0"/>
                <w:numId w:val="4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Ator pressiona o botão “Ativar” referente ao usuário desejado.</w:t>
            </w:r>
          </w:p>
          <w:p>
            <w:pPr>
              <w:pStyle w:val="normal1"/>
              <w:numPr>
                <w:ilvl w:val="0"/>
                <w:numId w:val="4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atualiza o status do usuário para “Ativo” em meio persistente.</w:t>
            </w:r>
          </w:p>
          <w:p>
            <w:pPr>
              <w:pStyle w:val="normal1"/>
              <w:numPr>
                <w:ilvl w:val="0"/>
                <w:numId w:val="4"/>
              </w:numPr>
              <w:spacing w:lineRule="auto" w:line="240" w:before="0" w:after="80"/>
              <w:ind w:hanging="360" w:start="360"/>
              <w:rPr>
                <w:rFonts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Sistema retorna à listagem de usuários, exibindo o status atualizado (</w:t>
            </w:r>
            <w:r>
              <w:rPr>
                <w:rFonts w:eastAsia="Times New Roman" w:cs="Times New Roman" w:ascii="Times New Roman" w:hAnsi="Times New Roman"/>
                <w:color w:val="FF0000"/>
                <w:sz w:val="28"/>
                <w:szCs w:val="28"/>
              </w:rPr>
              <w:t>Tela_014</w:t>
            </w:r>
            <w:r>
              <w:rPr>
                <w:rFonts w:eastAsia="Times New Roman" w:cs="Times New Roman" w:ascii="Times New Roman" w:hAnsi="Times New Roman"/>
                <w:color w:val="000000"/>
                <w:sz w:val="28"/>
                <w:szCs w:val="28"/>
              </w:rPr>
              <w:t>).</w:t>
            </w:r>
          </w:p>
        </w:tc>
      </w:tr>
    </w:tbl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tbl>
      <w:tblPr>
        <w:tblStyle w:val="Table5"/>
        <w:tblW w:w="10330" w:type="dxa"/>
        <w:jc w:val="start"/>
        <w:tblInd w:w="-11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1799"/>
        <w:gridCol w:w="2600"/>
        <w:gridCol w:w="5931"/>
      </w:tblGrid>
      <w:tr>
        <w:trPr/>
        <w:tc>
          <w:tcPr>
            <w:tcW w:w="1033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Histórico</w:t>
            </w:r>
          </w:p>
        </w:tc>
      </w:tr>
      <w:tr>
        <w:trPr/>
        <w:tc>
          <w:tcPr>
            <w:tcW w:w="1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Data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Pessoa</w:t>
            </w:r>
          </w:p>
        </w:tc>
        <w:tc>
          <w:tcPr>
            <w:tcW w:w="5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Alteração</w:t>
            </w:r>
          </w:p>
        </w:tc>
      </w:tr>
      <w:tr>
        <w:trPr/>
        <w:tc>
          <w:tcPr>
            <w:tcW w:w="1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27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/0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/2026</w:t>
            </w:r>
          </w:p>
        </w:tc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Yasmim Passos</w:t>
            </w:r>
          </w:p>
        </w:tc>
        <w:tc>
          <w:tcPr>
            <w:tcW w:w="5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spacing w:before="0" w:after="20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Criação do Caso de Uso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start="0" w:end="0"/>
        <w:jc w:val="start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sectPr>
      <w:type w:val="nextPage"/>
      <w:pgSz w:w="11906" w:h="16838"/>
      <w:pgMar w:left="851" w:right="851" w:gutter="0" w:header="0" w:top="1418" w:footer="0" w:bottom="1418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bidi w:val="0"/>
      <w:spacing w:lineRule="auto" w:line="276" w:before="0" w:after="20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Cambria" w:cs="Cambri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1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1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/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/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Cambria" w:cs="Cambri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/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e0Gvy9383hsAmztFkMsI8Kvekrg==">CgMxLjA4AHIhMTN3QUgzNnRENzY5eUlZYkNsenZIYVNyVzZRbHp6NkNV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LibreOffice/26.2.6.3$Windows_X86_64 LibreOffice_project/8221e31b3ac356a1623c672912a3d2b492f7e3d1</Application>
  <AppVersion>15.0000</AppVersion>
  <Pages>3</Pages>
  <Words>420</Words>
  <Characters>2415</Characters>
  <CharactersWithSpaces>2753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pt-BR</dc:language>
  <cp:lastModifiedBy/>
  <dcterms:modified xsi:type="dcterms:W3CDTF">2026-10-12T23:42:39Z</dcterms:modified>
  <cp:revision>1</cp:revision>
  <dc:subject/>
  <dc:title/>
</cp:coreProperties>
</file>