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360"/>
        <w:jc w:val="end"/>
        <w:rPr/>
      </w:pPr>
      <w:r>
        <w:rPr/>
        <w:t>Documento de Visão</w:t>
      </w:r>
    </w:p>
    <w:p>
      <w:pPr>
        <w:pStyle w:val="Title"/>
        <w:spacing w:lineRule="auto" w:line="360"/>
        <w:jc w:val="end"/>
        <w:rPr/>
      </w:pPr>
      <w:r>
        <w:rPr/>
      </w:r>
    </w:p>
    <w:p>
      <w:pPr>
        <w:pStyle w:val="Title"/>
        <w:spacing w:lineRule="auto" w:line="360"/>
        <w:jc w:val="end"/>
        <w:rPr>
          <w:sz w:val="28"/>
          <w:szCs w:val="28"/>
        </w:rPr>
        <w:sectPr>
          <w:headerReference w:type="even" r:id="rId2"/>
          <w:headerReference w:type="default" r:id="rId3"/>
          <w:headerReference w:type="first" r:id="rId4"/>
          <w:type w:val="nextPage"/>
          <w:pgSz w:w="12240" w:h="15840"/>
          <w:pgMar w:left="1440" w:right="1440" w:gutter="0" w:header="720" w:top="1440" w:footer="0" w:bottom="1440"/>
          <w:pgNumType w:start="1" w:fmt="decimal"/>
          <w:formProt w:val="false"/>
          <w:textDirection w:val="lrTb"/>
          <w:docGrid w:type="default" w:linePitch="100" w:charSpace="0"/>
        </w:sectPr>
      </w:pPr>
      <w:r>
        <w:rPr>
          <w:sz w:val="28"/>
          <w:szCs w:val="28"/>
        </w:rPr>
        <w:t>Versão 1.7</w:t>
      </w:r>
    </w:p>
    <w:p>
      <w:pPr>
        <w:pStyle w:val="Title"/>
        <w:spacing w:lineRule="auto" w:line="360"/>
        <w:jc w:val="both"/>
        <w:rPr/>
      </w:pPr>
      <w:r>
        <w:rPr/>
        <w:t>Histórico de Revisão</w:t>
      </w:r>
    </w:p>
    <w:tbl>
      <w:tblPr>
        <w:tblStyle w:val="a"/>
        <w:tblW w:w="9504" w:type="dxa"/>
        <w:jc w:val="start"/>
        <w:tblInd w:w="-30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firstRow="0" w:noVBand="0" w:lastRow="0" w:firstColumn="0" w:lastColumn="0" w:noHBand="0"/>
      </w:tblPr>
      <w:tblGrid>
        <w:gridCol w:w="2299"/>
        <w:gridCol w:w="1152"/>
        <w:gridCol w:w="3749"/>
        <w:gridCol w:w="2304"/>
      </w:tblGrid>
      <w:tr>
        <w:trPr/>
        <w:tc>
          <w:tcPr>
            <w:tcW w:w="22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Versão</w:t>
            </w:r>
          </w:p>
        </w:tc>
        <w:tc>
          <w:tcPr>
            <w:tcW w:w="37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Autor</w:t>
            </w:r>
          </w:p>
        </w:tc>
      </w:tr>
      <w:tr>
        <w:trPr/>
        <w:tc>
          <w:tcPr>
            <w:tcW w:w="22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rPr>
                <w:color w:val="000000"/>
              </w:rPr>
            </w:pPr>
            <w:r>
              <w:rPr>
                <w:color w:val="000000"/>
              </w:rPr>
              <w:t>13/</w:t>
            </w:r>
            <w:r>
              <w:rPr/>
              <w:t>04</w:t>
            </w:r>
            <w:r>
              <w:rPr>
                <w:color w:val="000000"/>
              </w:rPr>
              <w:t>/202</w:t>
            </w:r>
            <w:r>
              <w:rPr/>
              <w:t>6</w:t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37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rPr>
                <w:color w:val="000000"/>
              </w:rPr>
            </w:pPr>
            <w:r>
              <w:rPr>
                <w:color w:val="000000"/>
              </w:rPr>
              <w:t>Versão inicial do documento.</w:t>
            </w:r>
          </w:p>
        </w:tc>
        <w:tc>
          <w:tcPr>
            <w:tcW w:w="2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rPr/>
            </w:pPr>
            <w:r>
              <w:rPr/>
              <w:t>Todos da equipe</w:t>
            </w:r>
          </w:p>
        </w:tc>
      </w:tr>
      <w:tr>
        <w:trPr/>
        <w:tc>
          <w:tcPr>
            <w:tcW w:w="22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rPr>
                <w:color w:val="000000"/>
              </w:rPr>
            </w:pPr>
            <w:r>
              <w:rPr/>
              <w:t>01/05/2026</w:t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rPr>
                <w:color w:val="000000"/>
              </w:rPr>
            </w:pPr>
            <w:r>
              <w:rPr/>
              <w:t>1.1</w:t>
            </w:r>
          </w:p>
        </w:tc>
        <w:tc>
          <w:tcPr>
            <w:tcW w:w="37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rPr>
                <w:color w:val="000000"/>
              </w:rPr>
            </w:pPr>
            <w:r>
              <w:rPr/>
              <w:t>Melhorias no documento</w:t>
            </w:r>
          </w:p>
        </w:tc>
        <w:tc>
          <w:tcPr>
            <w:tcW w:w="2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rPr>
                <w:color w:val="000000"/>
              </w:rPr>
            </w:pPr>
            <w:r>
              <w:rPr/>
              <w:t>Todos da equipe</w:t>
            </w:r>
          </w:p>
        </w:tc>
      </w:tr>
      <w:tr>
        <w:trPr/>
        <w:tc>
          <w:tcPr>
            <w:tcW w:w="22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rPr>
                <w:color w:val="000000"/>
              </w:rPr>
            </w:pPr>
            <w:r>
              <w:rPr/>
              <w:t>03/05/2026</w:t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jc w:val="start"/>
              <w:rPr>
                <w:color w:val="000000"/>
              </w:rPr>
            </w:pPr>
            <w:r>
              <w:rPr/>
              <w:t>1.2</w:t>
            </w:r>
          </w:p>
        </w:tc>
        <w:tc>
          <w:tcPr>
            <w:tcW w:w="37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jc w:val="start"/>
              <w:rPr>
                <w:color w:val="000000"/>
              </w:rPr>
            </w:pPr>
            <w:r>
              <w:rPr/>
              <w:t>Reformulação e melhoria no documento</w:t>
            </w:r>
          </w:p>
        </w:tc>
        <w:tc>
          <w:tcPr>
            <w:tcW w:w="2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jc w:val="start"/>
              <w:rPr>
                <w:color w:val="000000"/>
              </w:rPr>
            </w:pPr>
            <w:r>
              <w:rPr/>
              <w:t>Todos da equipe</w:t>
            </w:r>
          </w:p>
        </w:tc>
      </w:tr>
      <w:tr>
        <w:trPr/>
        <w:tc>
          <w:tcPr>
            <w:tcW w:w="22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rPr>
                <w:color w:val="000000"/>
              </w:rPr>
            </w:pPr>
            <w:r>
              <w:rPr/>
              <w:t>14/05/2026</w:t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rPr>
                <w:color w:val="000000"/>
              </w:rPr>
            </w:pPr>
            <w:r>
              <w:rPr/>
              <w:t>1.3</w:t>
            </w:r>
          </w:p>
        </w:tc>
        <w:tc>
          <w:tcPr>
            <w:tcW w:w="37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rPr>
                <w:color w:val="000000"/>
              </w:rPr>
            </w:pPr>
            <w:r>
              <w:rPr/>
              <w:t>Reformulação na parte de requisitos do sistema</w:t>
            </w:r>
          </w:p>
        </w:tc>
        <w:tc>
          <w:tcPr>
            <w:tcW w:w="2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rPr>
                <w:color w:val="000000"/>
              </w:rPr>
            </w:pPr>
            <w:r>
              <w:rPr/>
              <w:t>Todos da equipe</w:t>
            </w:r>
          </w:p>
        </w:tc>
      </w:tr>
      <w:tr>
        <w:trPr/>
        <w:tc>
          <w:tcPr>
            <w:tcW w:w="22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rPr>
                <w:color w:val="000000"/>
              </w:rPr>
            </w:pPr>
            <w:r>
              <w:rPr/>
              <w:t>27/05/2026</w:t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rPr>
                <w:color w:val="000000"/>
              </w:rPr>
            </w:pPr>
            <w:r>
              <w:rPr/>
              <w:t>1.4</w:t>
            </w:r>
          </w:p>
        </w:tc>
        <w:tc>
          <w:tcPr>
            <w:tcW w:w="37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rPr/>
            </w:pPr>
            <w:r>
              <w:rPr/>
              <w:t>Revisão do documento de acordo com as observações do professor</w:t>
            </w:r>
          </w:p>
        </w:tc>
        <w:tc>
          <w:tcPr>
            <w:tcW w:w="2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rPr>
                <w:color w:val="000000"/>
              </w:rPr>
            </w:pPr>
            <w:r>
              <w:rPr/>
              <w:t>Todos da equipe</w:t>
            </w:r>
          </w:p>
        </w:tc>
      </w:tr>
      <w:tr>
        <w:trPr/>
        <w:tc>
          <w:tcPr>
            <w:tcW w:w="22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rPr/>
            </w:pPr>
            <w:r>
              <w:rPr/>
              <w:t>09/07/2026</w:t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rPr/>
            </w:pPr>
            <w:r>
              <w:rPr/>
              <w:t>1.5</w:t>
            </w:r>
          </w:p>
        </w:tc>
        <w:tc>
          <w:tcPr>
            <w:tcW w:w="37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rPr/>
            </w:pPr>
            <w:r>
              <w:rPr/>
              <w:t>Atualização de casos de uso e requisitos de acordo com conversa com o professor.</w:t>
            </w:r>
          </w:p>
        </w:tc>
        <w:tc>
          <w:tcPr>
            <w:tcW w:w="2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rPr/>
            </w:pPr>
            <w:r>
              <w:rPr/>
              <w:t>Igor Dias e Yasmim Passos.</w:t>
            </w:r>
          </w:p>
        </w:tc>
      </w:tr>
      <w:tr>
        <w:trPr/>
        <w:tc>
          <w:tcPr>
            <w:tcW w:w="22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rPr/>
            </w:pPr>
            <w:r>
              <w:rPr/>
              <w:t>10/10/2026</w:t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rPr/>
            </w:pPr>
            <w:r>
              <w:rPr/>
              <w:t>1.6</w:t>
            </w:r>
          </w:p>
        </w:tc>
        <w:tc>
          <w:tcPr>
            <w:tcW w:w="37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rPr/>
            </w:pPr>
            <w:r>
              <w:rPr/>
              <w:t>Remoção da geração e gestão de documentos do escopo do produto, conforme o escopo atual.</w:t>
            </w:r>
          </w:p>
        </w:tc>
        <w:tc>
          <w:tcPr>
            <w:tcW w:w="2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rPr/>
            </w:pPr>
            <w:r>
              <w:rPr/>
              <w:t>Igor Dias e Yasmim Passos</w:t>
            </w:r>
          </w:p>
        </w:tc>
      </w:tr>
      <w:tr>
        <w:trPr/>
        <w:tc>
          <w:tcPr>
            <w:tcW w:w="229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rPr/>
            </w:pPr>
            <w:r>
              <w:rPr/>
              <w:t>12/10/2026</w:t>
            </w:r>
          </w:p>
        </w:tc>
        <w:tc>
          <w:tcPr>
            <w:tcW w:w="115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rPr/>
            </w:pPr>
            <w:r>
              <w:rPr/>
              <w:t>1.7</w:t>
            </w:r>
          </w:p>
        </w:tc>
        <w:tc>
          <w:tcPr>
            <w:tcW w:w="374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spacing w:before="0" w:after="120"/>
              <w:ind w:hanging="0"/>
              <w:rPr/>
            </w:pPr>
            <w:r>
              <w:rPr/>
              <w:t>Correção de numeração, inclusão do Administrador e adição de requisitos e funcionalidades em falta.</w:t>
            </w:r>
          </w:p>
        </w:tc>
        <w:tc>
          <w:tcPr>
            <w:tcW w:w="230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keepLines/>
              <w:spacing w:before="0" w:after="120"/>
              <w:ind w:hanging="0"/>
              <w:rPr/>
            </w:pPr>
            <w:r>
              <w:rPr/>
              <w:t>Gabriel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itle"/>
        <w:spacing w:lineRule="auto" w:line="360" w:before="0" w:after="0"/>
        <w:jc w:val="both"/>
        <w:rPr/>
      </w:pPr>
      <w:r>
        <w:rPr/>
        <w:t>Índice</w:t>
      </w:r>
    </w:p>
    <w:p>
      <w:pPr>
        <w:pStyle w:val="Normal"/>
        <w:keepNext w:val="true"/>
        <w:keepLines/>
        <w:widowControl/>
        <w:spacing w:before="240" w:after="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tabs>
              <w:tab w:val="clear" w:pos="720"/>
              <w:tab w:val="right" w:pos="12000" w:leader="none"/>
            </w:tabs>
            <w:spacing w:lineRule="auto" w:line="240" w:before="60" w:after="0"/>
            <w:ind w:hanging="0"/>
            <w:jc w:val="start"/>
            <w:rPr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rPr>
              <w:rStyle w:val="Vnculodendice"/>
              <w:vanish w:val="false"/>
              <w:webHidden/>
              <w:color w:val="000000"/>
            </w:rPr>
            <w:instrText xml:space="preserve"> TOC \z \o "1-9" \u \t "heading 1,1,heading 2,2,heading 3,3,heading 4,4,heading 5,5,heading 6,6" \h</w:instrText>
          </w:r>
          <w:r>
            <w:rPr>
              <w:rStyle w:val="Vnculodendice"/>
              <w:vanish w:val="false"/>
              <w:webHidden/>
              <w:color w:val="000000"/>
            </w:rPr>
            <w:fldChar w:fldCharType="separate"/>
          </w:r>
          <w:hyperlink w:anchor="_heading=h.26cvl4pyqd2r">
            <w:r>
              <w:rPr>
                <w:rStyle w:val="Vnculodendice"/>
                <w:vanish w:val="false"/>
                <w:webHidden/>
                <w:color w:val="000000"/>
              </w:rPr>
              <w:t>1. Introdução</w:t>
            </w:r>
            <w:r>
              <w:rPr>
                <w:rStyle w:val="Vnculodendice"/>
                <w:vanish w:val="false"/>
                <w:color w:val="000000"/>
              </w:rPr>
              <w:tab/>
              <w:t>4</w:t>
            </w:r>
          </w:hyperlink>
        </w:p>
        <w:p>
          <w:pPr>
            <w:pStyle w:val="Normal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jc w:val="start"/>
            <w:rPr>
              <w:color w:val="000000"/>
              <w:sz w:val="22"/>
              <w:szCs w:val="22"/>
            </w:rPr>
          </w:pPr>
          <w:hyperlink w:anchor="_heading=h.ev6prlug8m9h">
            <w:r>
              <w:rPr>
                <w:rStyle w:val="Vnculodendice"/>
                <w:vanish w:val="false"/>
                <w:webHidden/>
                <w:color w:val="000000"/>
              </w:rPr>
              <w:t>1.1 Referências</w:t>
              <w:tab/>
              <w:t>6</w:t>
            </w:r>
          </w:hyperlink>
        </w:p>
        <w:p>
          <w:pPr>
            <w:pStyle w:val="Normal"/>
            <w:tabs>
              <w:tab w:val="clear" w:pos="720"/>
              <w:tab w:val="right" w:pos="12000" w:leader="none"/>
            </w:tabs>
            <w:spacing w:lineRule="auto" w:line="240" w:before="60" w:after="0"/>
            <w:ind w:hanging="0"/>
            <w:jc w:val="start"/>
            <w:rPr>
              <w:b/>
              <w:bCs/>
              <w:color w:val="000000"/>
              <w:sz w:val="22"/>
              <w:szCs w:val="22"/>
            </w:rPr>
          </w:pPr>
          <w:hyperlink w:anchor="_heading=h.ozbrfg6byevr">
            <w:r>
              <w:rPr>
                <w:rStyle w:val="Vnculodendice"/>
                <w:vanish w:val="false"/>
                <w:webHidden/>
                <w:color w:val="000000"/>
              </w:rPr>
              <w:t>2. Posicionamento</w:t>
              <w:tab/>
              <w:t>6</w:t>
            </w:r>
          </w:hyperlink>
        </w:p>
        <w:p>
          <w:pPr>
            <w:pStyle w:val="Normal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jc w:val="start"/>
            <w:rPr>
              <w:color w:val="000000"/>
              <w:sz w:val="22"/>
              <w:szCs w:val="22"/>
            </w:rPr>
          </w:pPr>
          <w:hyperlink w:anchor="_heading=h.lwtf5kfhthxv">
            <w:r>
              <w:rPr>
                <w:rStyle w:val="Vnculodendice"/>
                <w:vanish w:val="false"/>
                <w:webHidden/>
                <w:color w:val="000000"/>
              </w:rPr>
              <w:t>2.1 Declaração de Problema</w:t>
              <w:tab/>
              <w:t>6</w:t>
            </w:r>
          </w:hyperlink>
        </w:p>
        <w:p>
          <w:pPr>
            <w:pStyle w:val="Normal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jc w:val="start"/>
            <w:rPr>
              <w:color w:val="000000"/>
              <w:sz w:val="22"/>
              <w:szCs w:val="22"/>
            </w:rPr>
          </w:pPr>
          <w:hyperlink w:anchor="_heading=">
            <w:r>
              <w:rPr>
                <w:rStyle w:val="Vnculodendice"/>
                <w:vanish w:val="false"/>
                <w:webHidden/>
                <w:color w:val="000000"/>
              </w:rPr>
              <w:t>2.2 Declaração de posição do produto</w:t>
              <w:tab/>
              <w:t>7</w:t>
            </w:r>
          </w:hyperlink>
        </w:p>
        <w:p>
          <w:pPr>
            <w:pStyle w:val="Normal"/>
            <w:tabs>
              <w:tab w:val="clear" w:pos="720"/>
              <w:tab w:val="right" w:pos="12000" w:leader="none"/>
            </w:tabs>
            <w:spacing w:lineRule="auto" w:line="240" w:before="60" w:after="0"/>
            <w:ind w:hanging="0"/>
            <w:jc w:val="start"/>
            <w:rPr>
              <w:b/>
              <w:bCs/>
              <w:color w:val="000000"/>
              <w:sz w:val="22"/>
              <w:szCs w:val="22"/>
            </w:rPr>
          </w:pPr>
          <w:hyperlink w:anchor="_heading=h.knl27i4jimlu">
            <w:r>
              <w:rPr>
                <w:rStyle w:val="Vnculodendice"/>
                <w:vanish w:val="false"/>
                <w:webHidden/>
                <w:color w:val="000000"/>
              </w:rPr>
              <w:t>3. Descrições de stakeholders e usuários</w:t>
              <w:tab/>
              <w:t>8</w:t>
            </w:r>
          </w:hyperlink>
        </w:p>
        <w:p>
          <w:pPr>
            <w:pStyle w:val="Normal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jc w:val="start"/>
            <w:rPr>
              <w:color w:val="000000"/>
              <w:sz w:val="22"/>
              <w:szCs w:val="22"/>
            </w:rPr>
          </w:pPr>
          <w:hyperlink w:anchor="_heading=h.ajr4o6rxze3u">
            <w:r>
              <w:rPr>
                <w:rStyle w:val="Vnculodendice"/>
                <w:vanish w:val="false"/>
                <w:webHidden/>
                <w:color w:val="000000"/>
              </w:rPr>
              <w:t>3.1 Resumo das Partes Interessadas</w:t>
              <w:tab/>
              <w:t>8</w:t>
            </w:r>
          </w:hyperlink>
        </w:p>
        <w:p>
          <w:pPr>
            <w:pStyle w:val="Normal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jc w:val="start"/>
            <w:rPr>
              <w:color w:val="000000"/>
              <w:sz w:val="22"/>
              <w:szCs w:val="22"/>
            </w:rPr>
          </w:pPr>
          <w:hyperlink w:anchor="_heading=h.n9i14xejf0yc">
            <w:r>
              <w:rPr>
                <w:rStyle w:val="Vnculodendice"/>
                <w:vanish w:val="false"/>
                <w:webHidden/>
                <w:color w:val="000000"/>
              </w:rPr>
              <w:t>3.2 Resumo do usuário</w:t>
              <w:tab/>
              <w:t>9</w:t>
            </w:r>
          </w:hyperlink>
        </w:p>
        <w:p>
          <w:pPr>
            <w:pStyle w:val="Normal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jc w:val="start"/>
            <w:rPr>
              <w:color w:val="000000"/>
              <w:sz w:val="22"/>
              <w:szCs w:val="22"/>
            </w:rPr>
          </w:pPr>
          <w:hyperlink w:anchor="_heading=h.suv5q098mow8">
            <w:r>
              <w:rPr>
                <w:rStyle w:val="Vnculodendice"/>
                <w:vanish w:val="false"/>
                <w:webHidden/>
                <w:color w:val="000000"/>
              </w:rPr>
              <w:t>3.3 Ambiente atual do Usuário</w:t>
              <w:tab/>
              <w:t>10</w:t>
            </w:r>
          </w:hyperlink>
        </w:p>
        <w:p>
          <w:pPr>
            <w:pStyle w:val="Normal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jc w:val="start"/>
            <w:rPr>
              <w:color w:val="000000"/>
              <w:sz w:val="22"/>
              <w:szCs w:val="22"/>
            </w:rPr>
          </w:pPr>
          <w:hyperlink w:anchor="_heading=h.58ml80gmt29t">
            <w:r>
              <w:rPr>
                <w:rStyle w:val="Vnculodendice"/>
                <w:vanish w:val="false"/>
                <w:webHidden/>
                <w:color w:val="000000"/>
              </w:rPr>
              <w:t>3.4 Resumo das principais necessidades dos principais interessados ou do usuário</w:t>
              <w:tab/>
              <w:t>11</w:t>
            </w:r>
          </w:hyperlink>
        </w:p>
        <w:p>
          <w:pPr>
            <w:pStyle w:val="Normal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jc w:val="start"/>
            <w:rPr>
              <w:color w:val="000000"/>
              <w:sz w:val="22"/>
              <w:szCs w:val="22"/>
            </w:rPr>
          </w:pPr>
          <w:hyperlink w:anchor="_heading=h.ypdbw1r386pq">
            <w:r>
              <w:rPr>
                <w:rStyle w:val="Vnculodendice"/>
                <w:vanish w:val="false"/>
                <w:webHidden/>
                <w:color w:val="000000"/>
              </w:rPr>
              <w:t>3.5 Alternativas e Concorrência</w:t>
              <w:tab/>
              <w:t>11</w:t>
            </w:r>
          </w:hyperlink>
        </w:p>
        <w:p>
          <w:pPr>
            <w:pStyle w:val="Normal"/>
            <w:tabs>
              <w:tab w:val="clear" w:pos="720"/>
              <w:tab w:val="right" w:pos="12000" w:leader="none"/>
            </w:tabs>
            <w:spacing w:lineRule="auto" w:line="240" w:before="60" w:after="0"/>
            <w:ind w:hanging="0"/>
            <w:jc w:val="start"/>
            <w:rPr>
              <w:b/>
              <w:bCs/>
              <w:color w:val="000000"/>
              <w:sz w:val="22"/>
              <w:szCs w:val="22"/>
            </w:rPr>
          </w:pPr>
          <w:hyperlink w:anchor="_heading=">
            <w:r>
              <w:rPr>
                <w:rStyle w:val="Vnculodendice"/>
                <w:vanish w:val="false"/>
                <w:webHidden/>
                <w:color w:val="000000"/>
              </w:rPr>
              <w:t>4. Visão geral do produto</w:t>
              <w:tab/>
              <w:t>14</w:t>
            </w:r>
          </w:hyperlink>
        </w:p>
        <w:p>
          <w:pPr>
            <w:pStyle w:val="Normal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jc w:val="start"/>
            <w:rPr>
              <w:color w:val="000000"/>
              <w:sz w:val="22"/>
              <w:szCs w:val="22"/>
            </w:rPr>
          </w:pPr>
          <w:hyperlink w:anchor="_heading=h.aecgg23qbtf9">
            <w:r>
              <w:rPr>
                <w:rStyle w:val="Vnculodendice"/>
                <w:vanish w:val="false"/>
                <w:webHidden/>
                <w:color w:val="000000"/>
              </w:rPr>
              <w:t>4.1 Insights de produtos</w:t>
              <w:tab/>
              <w:t>14</w:t>
            </w:r>
          </w:hyperlink>
        </w:p>
        <w:p>
          <w:pPr>
            <w:pStyle w:val="Normal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jc w:val="start"/>
            <w:rPr>
              <w:color w:val="000000"/>
              <w:sz w:val="22"/>
              <w:szCs w:val="22"/>
            </w:rPr>
          </w:pPr>
          <w:hyperlink w:anchor="_heading=h.4m6bx84jnfgg">
            <w:r>
              <w:rPr>
                <w:rStyle w:val="Vnculodendice"/>
                <w:vanish w:val="false"/>
                <w:webHidden/>
                <w:color w:val="000000"/>
              </w:rPr>
              <w:t>4.2 Suposições e Dependências</w:t>
              <w:tab/>
              <w:t>14</w:t>
            </w:r>
          </w:hyperlink>
        </w:p>
        <w:p>
          <w:pPr>
            <w:pStyle w:val="Normal"/>
            <w:tabs>
              <w:tab w:val="clear" w:pos="720"/>
              <w:tab w:val="right" w:pos="12000" w:leader="none"/>
            </w:tabs>
            <w:spacing w:lineRule="auto" w:line="240" w:before="60" w:after="0"/>
            <w:ind w:hanging="0"/>
            <w:jc w:val="start"/>
            <w:rPr>
              <w:b/>
              <w:bCs/>
              <w:color w:val="000000"/>
              <w:sz w:val="22"/>
              <w:szCs w:val="22"/>
            </w:rPr>
          </w:pPr>
          <w:hyperlink w:anchor="_heading=h.gbkkjixletol">
            <w:r>
              <w:rPr>
                <w:rStyle w:val="Vnculodendice"/>
                <w:vanish w:val="false"/>
                <w:webHidden/>
                <w:color w:val="000000"/>
              </w:rPr>
              <w:t>5. Características do produto</w:t>
              <w:tab/>
              <w:t>15</w:t>
            </w:r>
          </w:hyperlink>
        </w:p>
        <w:p>
          <w:pPr>
            <w:pStyle w:val="Normal"/>
            <w:tabs>
              <w:tab w:val="clear" w:pos="720"/>
              <w:tab w:val="right" w:pos="12000" w:leader="none"/>
            </w:tabs>
            <w:spacing w:lineRule="auto" w:line="240" w:before="60" w:after="0"/>
            <w:ind w:hanging="0"/>
            <w:jc w:val="start"/>
            <w:rPr>
              <w:b/>
              <w:bCs/>
              <w:color w:val="000000"/>
              <w:sz w:val="22"/>
              <w:szCs w:val="22"/>
            </w:rPr>
          </w:pPr>
          <w:hyperlink w:anchor="_heading=h.f1nr817tnj93">
            <w:r>
              <w:rPr>
                <w:rStyle w:val="Vnculodendice"/>
                <w:vanish w:val="false"/>
                <w:webHidden/>
                <w:color w:val="000000"/>
              </w:rPr>
              <w:t>6. Casos de Uso</w:t>
              <w:tab/>
              <w:t>16</w:t>
            </w:r>
          </w:hyperlink>
        </w:p>
        <w:p>
          <w:pPr>
            <w:pStyle w:val="Normal"/>
            <w:tabs>
              <w:tab w:val="clear" w:pos="720"/>
              <w:tab w:val="right" w:pos="12000" w:leader="none"/>
            </w:tabs>
            <w:spacing w:lineRule="auto" w:line="240" w:before="60" w:after="0"/>
            <w:ind w:hanging="0"/>
            <w:jc w:val="start"/>
            <w:rPr>
              <w:b/>
              <w:bCs/>
              <w:color w:val="000000"/>
              <w:sz w:val="22"/>
              <w:szCs w:val="22"/>
            </w:rPr>
          </w:pPr>
          <w:hyperlink w:anchor="_heading=h.26t6vnikqim">
            <w:r>
              <w:rPr>
                <w:rStyle w:val="Vnculodendice"/>
                <w:vanish w:val="false"/>
                <w:webHidden/>
                <w:color w:val="000000"/>
              </w:rPr>
              <w:t>7. Outros requisitos do produto</w:t>
              <w:tab/>
              <w:t>16</w:t>
            </w:r>
          </w:hyperlink>
          <w:r>
            <w:rPr>
              <w:rStyle w:val="Vnculodendice"/>
              <w:vanish w:val="false"/>
              <w:color w:val="000000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itle"/>
        <w:spacing w:lineRule="auto" w:line="360"/>
        <w:jc w:val="both"/>
        <w:rPr/>
      </w:pPr>
      <w:r>
        <w:rPr/>
      </w:r>
      <w:r>
        <w:br w:type="page"/>
      </w:r>
    </w:p>
    <w:p>
      <w:pPr>
        <w:pStyle w:val="Title"/>
        <w:spacing w:lineRule="auto" w:line="36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Visão </w:t>
      </w:r>
    </w:p>
    <w:p>
      <w:pPr>
        <w:pStyle w:val="Heading1"/>
        <w:numPr>
          <w:ilvl w:val="0"/>
          <w:numId w:val="1"/>
        </w:numPr>
        <w:spacing w:lineRule="auto" w:line="360"/>
        <w:jc w:val="both"/>
        <w:rPr/>
      </w:pPr>
      <w:bookmarkStart w:id="0" w:name="_heading=h.26cvl4pyqd2r"/>
      <w:bookmarkEnd w:id="0"/>
      <w:r>
        <w:rPr/>
        <w:t>Introdução</w:t>
      </w:r>
    </w:p>
    <w:p>
      <w:pPr>
        <w:pStyle w:val="Normal"/>
        <w:spacing w:before="240" w:after="240"/>
        <w:rPr/>
      </w:pPr>
      <w:r>
        <w:rPr/>
        <w:t>O mercado imobiliário brasileiro movimenta centenas de bilhões de reais anualmente, alcançando R$264,2 bilhões em vendas de imóveis novos em 2025, segundo dados da ABRAINC e FipeZap. Apesar desse crescimento expressivo, o processo de compra, venda e aluguel de imóveis ainda permanece altamente burocrático, fragmentado e pouco digitalizado. Usuários frequentemente precisam utilizar múltiplas plataformas e aplicativos diferentes para concluir uma única negociação, incluindo sites de anúncios, aplicativos de mensagens, ferramentas de documentação e atendimento imobiliário, conforme apontado em relatórios do Secovi-SP.</w:t>
      </w:r>
    </w:p>
    <w:p>
      <w:pPr>
        <w:pStyle w:val="Normal"/>
        <w:spacing w:before="240" w:after="240"/>
        <w:rPr/>
      </w:pPr>
      <w:r>
        <w:rPr/>
        <w:t>Segundo dados do mercado imobiliário brasileiro, o setor apresentou crescimento superior a 20% nas vendas nos últimos anos, com alta de 22,5% em 2025 reportada pela ABRAINC e CBIC. Consumidores demonstram demanda crescente por experiências digitais mais rápidas, centralizadas e seguras, conforme índices FipeZap que registram aumento de 18% nas buscas online por imóveis em 2025.</w:t>
      </w:r>
    </w:p>
    <w:p>
      <w:pPr>
        <w:pStyle w:val="Normal"/>
        <w:spacing w:before="240" w:after="240"/>
        <w:rPr/>
      </w:pPr>
      <w:r>
        <w:rPr/>
        <w:t>A burocracia excessiva no setor eleva custos em até 12% do valor do imóvel e prolonga prazos de transação em até 90 dias, segundo estudos da Brain Inteligência Estratégica e IBGE sobre o mercado secundário. Ferramentas digitais tornam-se essenciais para mitigar esses entraves, com o Secovi-SP destacando a necessidade de integração para reduzir o uso de múltiplas plataformas.</w:t>
      </w:r>
    </w:p>
    <w:p>
      <w:pPr>
        <w:pStyle w:val="Normal"/>
        <w:spacing w:before="240" w:after="240"/>
        <w:rPr/>
      </w:pPr>
      <w:r>
        <w:rPr/>
        <w:t>O mercado imobiliário brasileiro atravessa atualmente um ciclo de expansão consistente e historicamente expressivo. Segundo a CBIC, em 2024 foram lançadas 383.483 unidades em 221 cidades do país, representando alta de 18,6% em relação a 2023. Ainda de acordo com a mesma instituição, as vendas de imóveis novos cresceram 20,9% no país, enquanto o Valor Geral de Vendas (VGV) atingiu R$ 229,2 bilhões ao final de 2024.</w:t>
      </w:r>
    </w:p>
    <w:p>
      <w:pPr>
        <w:pStyle w:val="Normal"/>
        <w:spacing w:before="240" w:after="240"/>
        <w:rPr/>
      </w:pPr>
      <w:r>
        <w:rPr/>
        <w:t>Em 2025, o crescimento continuou batendo recordes. Conforme levantamento da CBIC divulgado em fevereiro de 2026, o acumulado de 12 meses registrou 453.005 unidades lançadas, com um Valor Geral de Lançamentos (VGL) de R$292,3 bilhões, o maior valor histórico do setor. A mesma pesquisa aponta que 50% dos entrevistados demonstram intenção de compra de imóvel nos próximos 24 meses.</w:t>
      </w:r>
    </w:p>
    <w:p>
      <w:pPr>
        <w:pStyle w:val="Normal"/>
        <w:spacing w:before="240" w:after="240"/>
        <w:rPr/>
      </w:pPr>
      <w:r>
        <w:rPr/>
        <w:t>Esses números evidenciam um setor robusto e em expansão, no qual mesmo uma participação inicial pequena já representa uma receita relevante. Apesar do tamanho expressivo, o setor imobiliário ainda é pouco digitalizado, oferece uma experiência fragmentada ao usuário e não conta com nenhuma solução verdadeiramente integrada que cubra todo o ciclo de uma transação. Existe, portanto, um gap claro entre a demanda do mercado e a eficiência das ferramentas disponíveis atualmente, representando uma oportunidade estratégica direta para o ImóvelJá.</w:t>
      </w:r>
    </w:p>
    <w:p>
      <w:pPr>
        <w:pStyle w:val="Normal"/>
        <w:spacing w:before="240" w:after="240"/>
        <w:rPr/>
      </w:pPr>
      <w:r>
        <w:rPr/>
        <w:t>Nesse contexto surge o ImóvelJá, uma plataforma digital que reúne em um único ambiente o anúncio de imóveis, o contato entre interessados e proprietários e a gestão de aluguéis e pagamentos. O objetivo é reduzir burocracias, acelerar processos e proporcionar uma experiência mais eficiente tanto para proprietários quanto para compradores, locatários e corretores.</w:t>
      </w:r>
    </w:p>
    <w:p>
      <w:pPr>
        <w:pStyle w:val="Normal"/>
        <w:spacing w:before="240" w:after="240"/>
        <w:rPr/>
      </w:pPr>
      <w:r>
        <w:rPr/>
        <w:t>Diferente de plataformas tradicionais focadas apenas em classificados imobiliários, o ImóvelJá propõe uma solução integrada, permitindo que toda a jornada da negociação seja realizada dentro da própria plataforma, alinhada às tendências de digitalização apontadas pela CBIC e FipeZap.</w:t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1" w:name="_heading=h.ev6prlug8m9h"/>
      <w:bookmarkEnd w:id="1"/>
      <w:r>
        <w:rPr/>
        <w:t>Referências</w:t>
      </w:r>
    </w:p>
    <w:p>
      <w:pPr>
        <w:pStyle w:val="Normal"/>
        <w:spacing w:lineRule="auto" w:line="240"/>
        <w:ind w:hanging="0"/>
        <w:jc w:val="start"/>
        <w:rPr/>
      </w:pPr>
      <w:r>
        <w:rPr/>
        <w:t xml:space="preserve">ABRAINC. </w:t>
      </w:r>
      <w:r>
        <w:rPr>
          <w:b/>
          <w:bCs/>
        </w:rPr>
        <w:t>Estudo da ABRAINC em parceria com a Fipe é destaque na Folha de S. Paulo</w:t>
      </w:r>
      <w:r>
        <w:rPr/>
        <w:t>. 2026. Disponível em:</w:t>
      </w:r>
      <w:hyperlink r:id="rId5">
        <w:r>
          <w:rPr>
            <w:rStyle w:val="Style3"/>
          </w:rPr>
          <w:t xml:space="preserve"> </w:t>
        </w:r>
      </w:hyperlink>
      <w:hyperlink r:id="rId6">
        <w:r>
          <w:rPr>
            <w:rStyle w:val="Style3"/>
            <w:color w:val="1155CC"/>
            <w:u w:val="single"/>
          </w:rPr>
          <w:t>https://www.abrainc.org.br/noticias/estudo-da-abrainc-em-parceria-com-a-fipe-e-destaque-na-folha-de-s-paulo/</w:t>
        </w:r>
      </w:hyperlink>
      <w:r>
        <w:rPr/>
        <w:t xml:space="preserve">. Acesso em: 06 maio 2026. </w:t>
      </w:r>
    </w:p>
    <w:p>
      <w:pPr>
        <w:pStyle w:val="Normal"/>
        <w:spacing w:lineRule="auto" w:line="240"/>
        <w:ind w:hanging="0"/>
        <w:jc w:val="start"/>
        <w:rPr/>
      </w:pPr>
      <w:r>
        <w:rPr/>
      </w:r>
    </w:p>
    <w:p>
      <w:pPr>
        <w:pStyle w:val="Normal"/>
        <w:spacing w:lineRule="auto" w:line="240"/>
        <w:ind w:hanging="0"/>
        <w:jc w:val="start"/>
        <w:rPr/>
      </w:pPr>
      <w:r>
        <w:rPr/>
        <w:t>SECOVI-SP.</w:t>
      </w:r>
      <w:r>
        <w:rPr>
          <w:b/>
          <w:bCs/>
        </w:rPr>
        <w:t xml:space="preserve"> Pesquisa Mensal do Mercado Imobiliário</w:t>
      </w:r>
      <w:r>
        <w:rPr/>
        <w:t>. São Paulo, 2026. Disponível em:</w:t>
      </w:r>
      <w:hyperlink r:id="rId7">
        <w:r>
          <w:rPr>
            <w:rStyle w:val="Style3"/>
          </w:rPr>
          <w:t xml:space="preserve"> </w:t>
        </w:r>
      </w:hyperlink>
      <w:hyperlink r:id="rId8">
        <w:r>
          <w:rPr>
            <w:rStyle w:val="Style3"/>
            <w:color w:val="1155CC"/>
            <w:u w:val="single"/>
          </w:rPr>
          <w:t>https://secovi.com.br/pesquisa-mensal-do-mercado-imobiliario/</w:t>
        </w:r>
      </w:hyperlink>
      <w:r>
        <w:rPr/>
        <w:t xml:space="preserve">. Acesso em: 06 maio 2026. </w:t>
      </w:r>
    </w:p>
    <w:p>
      <w:pPr>
        <w:pStyle w:val="Normal"/>
        <w:spacing w:lineRule="auto" w:line="240"/>
        <w:ind w:hanging="0"/>
        <w:jc w:val="start"/>
        <w:rPr/>
      </w:pPr>
      <w:r>
        <w:rPr/>
      </w:r>
    </w:p>
    <w:p>
      <w:pPr>
        <w:pStyle w:val="Normal"/>
        <w:spacing w:lineRule="auto" w:line="240"/>
        <w:ind w:hanging="0"/>
        <w:jc w:val="start"/>
        <w:rPr/>
      </w:pPr>
      <w:r>
        <w:rPr/>
        <w:t xml:space="preserve">FIPE. </w:t>
      </w:r>
      <w:r>
        <w:rPr>
          <w:b/>
          <w:bCs/>
        </w:rPr>
        <w:t>Relatórios FIPEZAP</w:t>
      </w:r>
      <w:r>
        <w:rPr/>
        <w:t>. São Paulo, 2026. Disponível em:</w:t>
      </w:r>
      <w:r>
        <w:fldChar w:fldCharType="begin"/>
      </w:r>
      <w:r>
        <w:rPr>
          <w:rStyle w:val="Style3"/>
        </w:rPr>
        <w:instrText xml:space="preserve"> HYPERLINK "https://www.fipe.org.br/pt-br/publicacoes/relatorios/" \l "relatorio-fipezap"</w:instrText>
      </w:r>
      <w:r>
        <w:rPr>
          <w:rStyle w:val="Style3"/>
        </w:rPr>
        <w:fldChar w:fldCharType="separate"/>
      </w:r>
      <w:r>
        <w:rPr>
          <w:rStyle w:val="Style3"/>
        </w:rPr>
        <w:t xml:space="preserve"> </w:t>
      </w:r>
      <w:r>
        <w:rPr>
          <w:rStyle w:val="Style3"/>
        </w:rPr>
        <w:fldChar w:fldCharType="end"/>
      </w:r>
      <w:r>
        <w:fldChar w:fldCharType="begin"/>
      </w:r>
      <w:r>
        <w:rPr>
          <w:rStyle w:val="Style3"/>
          <w:color w:val="1155CC"/>
          <w:u w:val="single"/>
        </w:rPr>
        <w:instrText xml:space="preserve"> HYPERLINK "https://www.fipe.org.br/pt-br/publicacoes/relatorios/" \l "relatorio-fipezap"</w:instrText>
      </w:r>
      <w:r>
        <w:rPr>
          <w:rStyle w:val="Style3"/>
          <w:color w:val="1155CC"/>
          <w:u w:val="single"/>
        </w:rPr>
        <w:fldChar w:fldCharType="separate"/>
      </w:r>
      <w:r>
        <w:rPr>
          <w:rStyle w:val="Style3"/>
          <w:color w:val="1155CC"/>
          <w:u w:val="single"/>
        </w:rPr>
        <w:t>https://www.fipe.org.br/pt-br/publicacoes/relatorios/#relatorio-fipezap</w:t>
      </w:r>
      <w:r>
        <w:rPr>
          <w:rStyle w:val="Style3"/>
          <w:color w:val="1155CC"/>
          <w:u w:val="single"/>
        </w:rPr>
        <w:fldChar w:fldCharType="end"/>
      </w:r>
      <w:r>
        <w:rPr/>
        <w:t xml:space="preserve">. Acesso em: 06 maio 2026. </w:t>
      </w:r>
    </w:p>
    <w:p>
      <w:pPr>
        <w:pStyle w:val="Normal"/>
        <w:spacing w:lineRule="auto" w:line="240"/>
        <w:ind w:hanging="0"/>
        <w:jc w:val="start"/>
        <w:rPr/>
      </w:pPr>
      <w:r>
        <w:rPr/>
      </w:r>
    </w:p>
    <w:p>
      <w:pPr>
        <w:pStyle w:val="Normal"/>
        <w:spacing w:lineRule="auto" w:line="240"/>
        <w:ind w:hanging="0"/>
        <w:jc w:val="start"/>
        <w:rPr/>
      </w:pPr>
      <w:r>
        <w:rPr/>
        <w:t>IBGE.</w:t>
      </w:r>
      <w:r>
        <w:rPr>
          <w:b/>
          <w:bCs/>
        </w:rPr>
        <w:t xml:space="preserve"> Análise do Mercado Imobiliário Brasileiro</w:t>
      </w:r>
      <w:r>
        <w:rPr/>
        <w:t xml:space="preserve">. Rio de Janeiro, 2025. Disponível em: </w:t>
      </w:r>
      <w:hyperlink r:id="rId9">
        <w:r>
          <w:rPr>
            <w:rStyle w:val="Style3"/>
            <w:color w:val="1155CC"/>
            <w:u w:val="single"/>
          </w:rPr>
          <w:t>https://www.ibge.gov.br/estatisticas/todos-os-produtos-estatisticas.html</w:t>
        </w:r>
      </w:hyperlink>
      <w:r>
        <w:rPr/>
        <w:t>. Acesso em: 6 maio 2026.</w:t>
      </w:r>
    </w:p>
    <w:p>
      <w:pPr>
        <w:pStyle w:val="Normal"/>
        <w:spacing w:lineRule="auto" w:line="240"/>
        <w:ind w:hanging="0"/>
        <w:jc w:val="start"/>
        <w:rPr/>
      </w:pPr>
      <w:r>
        <w:rPr/>
      </w:r>
    </w:p>
    <w:p>
      <w:pPr>
        <w:pStyle w:val="Normal"/>
        <w:spacing w:lineRule="auto" w:line="240"/>
        <w:ind w:hanging="0"/>
        <w:jc w:val="start"/>
        <w:rPr>
          <w:highlight w:val="white"/>
        </w:rPr>
      </w:pPr>
      <w:r>
        <w:rPr>
          <w:highlight w:val="white"/>
        </w:rPr>
        <w:t xml:space="preserve">CBIC. </w:t>
      </w:r>
      <w:r>
        <w:rPr>
          <w:b/>
          <w:bCs/>
          <w:highlight w:val="white"/>
        </w:rPr>
        <w:t>Mercado imobiliário bate recorde em 2024 com alta de 18,6% nos lançamentos</w:t>
      </w:r>
      <w:r>
        <w:rPr>
          <w:highlight w:val="white"/>
        </w:rPr>
        <w:t>. Brasília, 2025. Disponível em:</w:t>
      </w:r>
      <w:hyperlink r:id="rId10">
        <w:r>
          <w:rPr>
            <w:rStyle w:val="Style3"/>
            <w:highlight w:val="white"/>
          </w:rPr>
          <w:t xml:space="preserve"> </w:t>
        </w:r>
      </w:hyperlink>
      <w:hyperlink r:id="rId11">
        <w:r>
          <w:rPr>
            <w:rStyle w:val="Style3"/>
            <w:color w:val="1155CC"/>
            <w:highlight w:val="white"/>
            <w:u w:val="single"/>
          </w:rPr>
          <w:t>https://cbic.org.br/mercado-imobiliario-bate-recorde-em-2024-com-alta-de-186-nos-lancamentos/</w:t>
        </w:r>
      </w:hyperlink>
      <w:r>
        <w:rPr>
          <w:highlight w:val="white"/>
        </w:rPr>
        <w:t>. Acesso em: 01 mai. 2026.</w:t>
      </w:r>
    </w:p>
    <w:p>
      <w:pPr>
        <w:pStyle w:val="Normal"/>
        <w:spacing w:lineRule="auto" w:line="240"/>
        <w:ind w:hanging="0"/>
        <w:jc w:val="start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hanging="0"/>
        <w:jc w:val="start"/>
        <w:rPr>
          <w:highlight w:val="white"/>
        </w:rPr>
      </w:pPr>
      <w:r>
        <w:rPr>
          <w:highlight w:val="white"/>
        </w:rPr>
        <w:t xml:space="preserve">CBIC. </w:t>
      </w:r>
      <w:r>
        <w:rPr>
          <w:b/>
          <w:bCs/>
          <w:highlight w:val="white"/>
        </w:rPr>
        <w:t>Mercado imobiliário fechou quarto trimestre de 2025 com recordes em lançamentos e vendas</w:t>
      </w:r>
      <w:r>
        <w:rPr>
          <w:highlight w:val="white"/>
        </w:rPr>
        <w:t>. Brasília, 2026. Disponível em:</w:t>
      </w:r>
      <w:hyperlink r:id="rId12">
        <w:r>
          <w:rPr>
            <w:rStyle w:val="Style3"/>
            <w:highlight w:val="white"/>
          </w:rPr>
          <w:t xml:space="preserve"> </w:t>
        </w:r>
      </w:hyperlink>
      <w:hyperlink r:id="rId13">
        <w:r>
          <w:rPr>
            <w:rStyle w:val="Style3"/>
            <w:color w:val="1155CC"/>
            <w:highlight w:val="white"/>
            <w:u w:val="single"/>
          </w:rPr>
          <w:t>https://cbic.org.br/mercado-imobiliario-fechou-quarto-trimestre-de-2025-com-recordes-em-lancamentos-e-vendas/</w:t>
        </w:r>
      </w:hyperlink>
      <w:r>
        <w:rPr>
          <w:highlight w:val="white"/>
        </w:rPr>
        <w:t>. Acesso em: 01 mai. 2026.</w:t>
      </w:r>
    </w:p>
    <w:p>
      <w:pPr>
        <w:pStyle w:val="Normal"/>
        <w:spacing w:lineRule="auto" w:line="240"/>
        <w:ind w:hanging="0"/>
        <w:jc w:val="start"/>
        <w:rPr>
          <w:highlight w:val="white"/>
        </w:rPr>
      </w:pPr>
      <w:r>
        <w:rPr>
          <w:highlight w:val="white"/>
        </w:rPr>
      </w:r>
    </w:p>
    <w:p>
      <w:pPr>
        <w:pStyle w:val="Heading1"/>
        <w:numPr>
          <w:ilvl w:val="0"/>
          <w:numId w:val="1"/>
        </w:numPr>
        <w:spacing w:lineRule="auto" w:line="360"/>
        <w:jc w:val="both"/>
        <w:rPr/>
      </w:pPr>
      <w:bookmarkStart w:id="2" w:name="_heading=h.ozbrfg6byevr"/>
      <w:bookmarkEnd w:id="2"/>
      <w:r>
        <w:rPr/>
        <w:t>Posicionamento</w:t>
      </w:r>
    </w:p>
    <w:p>
      <w:pPr>
        <w:pStyle w:val="Heading2"/>
        <w:numPr>
          <w:ilvl w:val="1"/>
          <w:numId w:val="1"/>
        </w:numPr>
        <w:rPr/>
      </w:pPr>
      <w:bookmarkStart w:id="3" w:name="_heading=h.lwtf5kfhthxv"/>
      <w:bookmarkEnd w:id="3"/>
      <w:r>
        <w:rPr/>
        <w:t>Declaração de Problema</w:t>
      </w:r>
    </w:p>
    <w:p>
      <w:pPr>
        <w:pStyle w:val="Normal"/>
        <w:rPr/>
      </w:pPr>
      <w:r>
        <w:rPr/>
      </w:r>
    </w:p>
    <w:tbl>
      <w:tblPr>
        <w:tblStyle w:val="a0"/>
        <w:tblW w:w="8190" w:type="dxa"/>
        <w:jc w:val="start"/>
        <w:tblInd w:w="53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firstRow="0" w:noVBand="0" w:lastRow="0" w:firstColumn="0" w:lastColumn="0" w:noHBand="0"/>
      </w:tblPr>
      <w:tblGrid>
        <w:gridCol w:w="2968"/>
        <w:gridCol w:w="5222"/>
      </w:tblGrid>
      <w:tr>
        <w:trPr/>
        <w:tc>
          <w:tcPr>
            <w:tcW w:w="2968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000000" w:val="clear"/>
          </w:tcPr>
          <w:p>
            <w:pPr>
              <w:pStyle w:val="Normal"/>
              <w:keepNext w:val="true"/>
              <w:keepLines/>
              <w:spacing w:before="0" w:after="120"/>
              <w:ind w:hanging="0" w:start="72"/>
              <w:rPr/>
            </w:pPr>
            <w:r>
              <w:rPr/>
            </w:r>
          </w:p>
          <w:p>
            <w:pPr>
              <w:pStyle w:val="Normal"/>
              <w:keepNext w:val="true"/>
              <w:keepLines/>
              <w:spacing w:before="0" w:after="120"/>
              <w:ind w:hanging="0" w:start="72"/>
              <w:jc w:val="start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 Problemática da</w:t>
            </w:r>
          </w:p>
        </w:tc>
        <w:tc>
          <w:tcPr>
            <w:tcW w:w="5222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120"/>
              <w:ind w:hanging="0"/>
              <w:rPr/>
            </w:pPr>
            <w:r>
              <w:rPr/>
              <w:t xml:space="preserve">Fragmentação do processo imobiliário: embora existam plataformas de anúncio de imóveis no mercado, nenhuma oferece uma solução completa que integre, em um único ambiente, a busca e gerenciamento de imóveis alugados. </w:t>
            </w:r>
          </w:p>
        </w:tc>
      </w:tr>
      <w:tr>
        <w:trPr>
          <w:trHeight w:val="484" w:hRule="atLeast"/>
        </w:trPr>
        <w:tc>
          <w:tcPr>
            <w:tcW w:w="296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000000" w:val="clear"/>
          </w:tcPr>
          <w:p>
            <w:pPr>
              <w:pStyle w:val="Normal"/>
              <w:keepNext w:val="true"/>
              <w:keepLines/>
              <w:spacing w:before="0" w:after="120"/>
              <w:ind w:hanging="0" w:start="72"/>
              <w:jc w:val="start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Afeta</w:t>
            </w:r>
          </w:p>
        </w:tc>
        <w:tc>
          <w:tcPr>
            <w:tcW w:w="5222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0" w:after="120"/>
              <w:ind w:hanging="0"/>
              <w:rPr/>
            </w:pPr>
            <w:r>
              <w:rPr/>
              <w:t>Clientes e proprietários de imóveis.</w:t>
            </w:r>
          </w:p>
        </w:tc>
      </w:tr>
      <w:tr>
        <w:trPr>
          <w:trHeight w:val="1312" w:hRule="atLeast"/>
        </w:trPr>
        <w:tc>
          <w:tcPr>
            <w:tcW w:w="296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000000" w:val="clear"/>
          </w:tcPr>
          <w:p>
            <w:pPr>
              <w:pStyle w:val="Normal"/>
              <w:keepNext w:val="true"/>
              <w:keepLines/>
              <w:spacing w:before="0" w:after="120"/>
              <w:ind w:hanging="0" w:start="72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</w:r>
          </w:p>
          <w:p>
            <w:pPr>
              <w:pStyle w:val="Normal"/>
              <w:keepNext w:val="true"/>
              <w:keepLines/>
              <w:spacing w:before="0" w:after="120"/>
              <w:ind w:hanging="0" w:start="72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</w:r>
          </w:p>
          <w:p>
            <w:pPr>
              <w:pStyle w:val="Normal"/>
              <w:keepNext w:val="true"/>
              <w:keepLines/>
              <w:spacing w:before="0" w:after="120"/>
              <w:ind w:hanging="0" w:start="72"/>
              <w:jc w:val="start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O impacto de que</w:t>
            </w:r>
          </w:p>
        </w:tc>
        <w:tc>
          <w:tcPr>
            <w:tcW w:w="5222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1260" w:leader="none"/>
              </w:tabs>
              <w:ind w:hanging="0"/>
              <w:rPr/>
            </w:pPr>
            <w:r>
              <w:rPr/>
              <w:t>A utilização de múltiplos meios de comunicação dificulta o acesso às informações, tornando o processo mais lento, descentralizado, desorganizado e suscetível a erros. Além disso, a ausência de centralização pode gerar insegurança nas negociações e dificuldades para guardar e acessar contratos e comprovantes de pagamento.</w:t>
            </w:r>
          </w:p>
        </w:tc>
      </w:tr>
      <w:tr>
        <w:trPr/>
        <w:tc>
          <w:tcPr>
            <w:tcW w:w="296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000000" w:val="clear"/>
          </w:tcPr>
          <w:p>
            <w:pPr>
              <w:pStyle w:val="Normal"/>
              <w:keepLines/>
              <w:spacing w:before="0" w:after="120"/>
              <w:ind w:hanging="0" w:start="72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</w:r>
          </w:p>
          <w:p>
            <w:pPr>
              <w:pStyle w:val="Normal"/>
              <w:keepLines/>
              <w:spacing w:before="0" w:after="120"/>
              <w:ind w:hanging="0" w:start="72"/>
              <w:jc w:val="start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Uma solução bem sucedida seria</w:t>
            </w:r>
          </w:p>
        </w:tc>
        <w:tc>
          <w:tcPr>
            <w:tcW w:w="5222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0" w:after="120"/>
              <w:ind w:hanging="0"/>
              <w:rPr/>
            </w:pPr>
            <w:r>
              <w:rPr/>
              <w:t>Criar um sistema web que centralize o anúncio de imóveis, a comunicação entre as partes e o acompanhamento de aluguéis e pagamentos, com o contrato e os comprovantes de pagamento anexados em um só lugar, proporcionando maior organização, segurança e praticidade aos usuários.</w:t>
            </w:r>
          </w:p>
        </w:tc>
      </w:tr>
    </w:tbl>
    <w:p>
      <w:pPr>
        <w:pStyle w:val="Heading2"/>
        <w:numPr>
          <w:ilvl w:val="1"/>
          <w:numId w:val="1"/>
        </w:numPr>
        <w:rPr/>
      </w:pPr>
      <w:r>
        <w:rPr/>
        <w:t>Declaração de posição do produto</w:t>
      </w:r>
    </w:p>
    <w:p>
      <w:pPr>
        <w:pStyle w:val="Normal"/>
        <w:rPr/>
      </w:pPr>
      <w:r>
        <w:rPr/>
      </w:r>
    </w:p>
    <w:tbl>
      <w:tblPr>
        <w:tblStyle w:val="a1"/>
        <w:tblW w:w="8190" w:type="dxa"/>
        <w:jc w:val="start"/>
        <w:tblInd w:w="53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firstRow="0" w:noVBand="0" w:lastRow="0" w:firstColumn="0" w:lastColumn="0" w:noHBand="0"/>
      </w:tblPr>
      <w:tblGrid>
        <w:gridCol w:w="2787"/>
        <w:gridCol w:w="5403"/>
      </w:tblGrid>
      <w:tr>
        <w:trPr>
          <w:trHeight w:val="585" w:hRule="atLeast"/>
        </w:trPr>
        <w:tc>
          <w:tcPr>
            <w:tcW w:w="2787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000000" w:val="clear"/>
          </w:tcPr>
          <w:p>
            <w:pPr>
              <w:pStyle w:val="Normal"/>
              <w:keepNext w:val="true"/>
              <w:keepLines/>
              <w:spacing w:before="0" w:after="120"/>
              <w:ind w:hanging="0" w:start="72"/>
              <w:jc w:val="start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Para</w:t>
            </w:r>
          </w:p>
        </w:tc>
        <w:tc>
          <w:tcPr>
            <w:tcW w:w="5403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0" w:after="120"/>
              <w:ind w:hanging="0"/>
              <w:rPr/>
            </w:pPr>
            <w:r>
              <w:rPr/>
              <w:t>Pessoas interessadas em comprar, vender ou alugar imóveis, bem como acompanhar os aluguéis de seus imóveis.</w:t>
            </w:r>
          </w:p>
        </w:tc>
      </w:tr>
      <w:tr>
        <w:trPr/>
        <w:tc>
          <w:tcPr>
            <w:tcW w:w="278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000000" w:val="clear"/>
          </w:tcPr>
          <w:p>
            <w:pPr>
              <w:pStyle w:val="Normal"/>
              <w:keepNext w:val="true"/>
              <w:keepLines/>
              <w:spacing w:before="0" w:after="120"/>
              <w:ind w:hanging="0" w:start="72"/>
              <w:jc w:val="start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Quem</w:t>
            </w:r>
          </w:p>
        </w:tc>
        <w:tc>
          <w:tcPr>
            <w:tcW w:w="540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0" w:after="120"/>
              <w:ind w:hanging="0"/>
              <w:rPr/>
            </w:pPr>
            <w:r>
              <w:rPr/>
              <w:t>Usuários que necessitam de uma plataforma prática e centralizada para gerenciar transações imobiliárias.</w:t>
            </w:r>
          </w:p>
        </w:tc>
      </w:tr>
      <w:tr>
        <w:trPr/>
        <w:tc>
          <w:tcPr>
            <w:tcW w:w="278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000000" w:val="clear"/>
          </w:tcPr>
          <w:p>
            <w:pPr>
              <w:pStyle w:val="Normal"/>
              <w:keepNext w:val="true"/>
              <w:keepLines/>
              <w:spacing w:before="0" w:after="120"/>
              <w:ind w:hanging="0" w:start="72"/>
              <w:jc w:val="start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Que</w:t>
            </w:r>
          </w:p>
        </w:tc>
        <w:tc>
          <w:tcPr>
            <w:tcW w:w="540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0" w:after="120"/>
              <w:ind w:hanging="0"/>
              <w:rPr>
                <w:color w:val="000000"/>
              </w:rPr>
            </w:pPr>
            <w:r>
              <w:rPr/>
              <w:t>Visa facilitar o gerenciamento de anúncios, negociações e aluguéis, reunindo o contrato e os comprovantes de pagamento de cada aluguel, oferecendo uma solução integrada para o setor imobiliário.</w:t>
            </w:r>
          </w:p>
        </w:tc>
      </w:tr>
      <w:tr>
        <w:trPr/>
        <w:tc>
          <w:tcPr>
            <w:tcW w:w="278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000000" w:val="clear"/>
          </w:tcPr>
          <w:p>
            <w:pPr>
              <w:pStyle w:val="Normal"/>
              <w:keepNext w:val="true"/>
              <w:keepLines/>
              <w:spacing w:before="0" w:after="120"/>
              <w:ind w:hanging="0" w:start="72"/>
              <w:jc w:val="start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Diferente</w:t>
            </w:r>
          </w:p>
        </w:tc>
        <w:tc>
          <w:tcPr>
            <w:tcW w:w="540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0" w:after="120"/>
              <w:ind w:hanging="0"/>
              <w:rPr/>
            </w:pPr>
            <w:r>
              <w:rPr/>
              <w:t>de plataformas tradicionais focadas apenas em anúncios ou apenas gerência imobiliária, o ImóvelJá centraliza anúncio, negociação e gestão de aluguéis e pagamentos em um único ambiente digital, oferecendo uma experiência mais rápida, integrada e segura para usuários e proprietários.</w:t>
            </w:r>
          </w:p>
        </w:tc>
      </w:tr>
      <w:tr>
        <w:trPr/>
        <w:tc>
          <w:tcPr>
            <w:tcW w:w="2787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000000" w:val="clear"/>
          </w:tcPr>
          <w:p>
            <w:pPr>
              <w:pStyle w:val="Normal"/>
              <w:keepLines/>
              <w:spacing w:before="0" w:after="120"/>
              <w:ind w:hanging="0" w:start="72"/>
              <w:jc w:val="start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Nosso produto</w:t>
            </w:r>
          </w:p>
        </w:tc>
        <w:tc>
          <w:tcPr>
            <w:tcW w:w="5403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0" w:after="120"/>
              <w:ind w:hanging="0"/>
              <w:rPr/>
            </w:pPr>
            <w:r>
              <w:rPr/>
              <w:t>Visa atender à necessidade de uma solução integrada que reúna, em um único sistema, a gestão de compra, venda e aluguel de imóveis, de forma simples, organizada e intuitiva, proporcionando maior praticidade e segurança aos usuários.</w:t>
            </w:r>
          </w:p>
        </w:tc>
      </w:tr>
    </w:tbl>
    <w:p>
      <w:pPr>
        <w:pStyle w:val="Normal"/>
        <w:widowControl/>
        <w:tabs>
          <w:tab w:val="clear" w:pos="720"/>
          <w:tab w:val="left" w:pos="540" w:leader="none"/>
          <w:tab w:val="left" w:pos="1260" w:leader="none"/>
        </w:tabs>
        <w:spacing w:before="0" w:after="120"/>
        <w:rPr>
          <w:i/>
          <w:iCs/>
        </w:rPr>
      </w:pPr>
      <w:r>
        <w:rPr>
          <w:i/>
          <w:iCs/>
        </w:rPr>
      </w:r>
    </w:p>
    <w:p>
      <w:pPr>
        <w:pStyle w:val="Normal"/>
        <w:widowControl/>
        <w:tabs>
          <w:tab w:val="clear" w:pos="720"/>
          <w:tab w:val="left" w:pos="540" w:leader="none"/>
          <w:tab w:val="left" w:pos="1260" w:leader="none"/>
        </w:tabs>
        <w:spacing w:before="0" w:after="120"/>
        <w:rPr>
          <w:i/>
          <w:iCs/>
        </w:rPr>
      </w:pPr>
      <w:r>
        <w:rPr>
          <w:i/>
          <w:iCs/>
        </w:rPr>
      </w:r>
    </w:p>
    <w:p>
      <w:pPr>
        <w:pStyle w:val="Heading1"/>
        <w:numPr>
          <w:ilvl w:val="0"/>
          <w:numId w:val="1"/>
        </w:numPr>
        <w:spacing w:lineRule="auto" w:line="360"/>
        <w:jc w:val="both"/>
        <w:rPr/>
      </w:pPr>
      <w:bookmarkStart w:id="4" w:name="_heading=h.knl27i4jimlu"/>
      <w:bookmarkEnd w:id="4"/>
      <w:r>
        <w:rPr/>
        <w:t>Descrições de stakeholders e usuários</w:t>
      </w:r>
    </w:p>
    <w:p>
      <w:pPr>
        <w:pStyle w:val="Normal"/>
        <w:spacing w:before="0" w:after="140"/>
        <w:rPr>
          <w:highlight w:val="white"/>
        </w:rPr>
      </w:pPr>
      <w:r>
        <w:rPr>
          <w:highlight w:val="white"/>
        </w:rPr>
        <w:t>As partes interessadas são todos os usuários que desejam facilitar e otimizar o processo de compra, venda e aluguel de imóveis. O sistema busca proporcionar uma plataforma centralizada, promovendo organização, segurança e praticidade nas transações imobiliárias.</w:t>
      </w:r>
    </w:p>
    <w:p>
      <w:pPr>
        <w:pStyle w:val="Heading2"/>
        <w:numPr>
          <w:ilvl w:val="1"/>
          <w:numId w:val="1"/>
        </w:numPr>
        <w:rPr/>
      </w:pPr>
      <w:bookmarkStart w:id="5" w:name="_heading=h.ajr4o6rxze3u"/>
      <w:bookmarkEnd w:id="5"/>
      <w:r>
        <w:rPr/>
        <w:t>Resumo das Partes Interessadas</w:t>
      </w:r>
    </w:p>
    <w:tbl>
      <w:tblPr>
        <w:tblStyle w:val="a2"/>
        <w:tblW w:w="8460" w:type="dxa"/>
        <w:jc w:val="start"/>
        <w:tblInd w:w="52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firstRow="0" w:noVBand="0" w:lastRow="0" w:firstColumn="0" w:lastColumn="0" w:noHBand="0"/>
      </w:tblPr>
      <w:tblGrid>
        <w:gridCol w:w="1965"/>
        <w:gridCol w:w="2638"/>
        <w:gridCol w:w="3857"/>
      </w:tblGrid>
      <w:tr>
        <w:trPr/>
        <w:tc>
          <w:tcPr>
            <w:tcW w:w="1965" w:type="dxa"/>
            <w:tcBorders>
              <w:top w:val="single" w:sz="6" w:space="0" w:color="FFFFFF"/>
              <w:start w:val="single" w:sz="6" w:space="0" w:color="FFFFFF"/>
              <w:bottom w:val="single" w:sz="6" w:space="0" w:color="000000"/>
              <w:end w:val="single" w:sz="6" w:space="0" w:color="FFFFFF"/>
            </w:tcBorders>
            <w:shd w:color="auto" w:fill="000000" w:val="clear"/>
          </w:tcPr>
          <w:p>
            <w:pPr>
              <w:pStyle w:val="Normal"/>
              <w:keepLines/>
              <w:spacing w:before="0" w:after="120"/>
              <w:ind w:hanging="0"/>
              <w:rPr>
                <w:b/>
                <w:bCs/>
                <w:color w:val="F3F3F3"/>
              </w:rPr>
            </w:pPr>
            <w:r>
              <w:rPr>
                <w:b/>
                <w:bCs/>
                <w:color w:val="F3F3F3"/>
              </w:rPr>
              <w:t>Nome</w:t>
            </w:r>
          </w:p>
        </w:tc>
        <w:tc>
          <w:tcPr>
            <w:tcW w:w="2638" w:type="dxa"/>
            <w:tcBorders>
              <w:top w:val="single" w:sz="6" w:space="0" w:color="FFFFFF"/>
              <w:start w:val="single" w:sz="6" w:space="0" w:color="FFFFFF"/>
              <w:bottom w:val="single" w:sz="6" w:space="0" w:color="000000"/>
              <w:end w:val="single" w:sz="6" w:space="0" w:color="FFFFFF"/>
            </w:tcBorders>
            <w:shd w:color="auto" w:fill="000000" w:val="clear"/>
          </w:tcPr>
          <w:p>
            <w:pPr>
              <w:pStyle w:val="Normal"/>
              <w:keepLines/>
              <w:spacing w:before="0" w:after="120"/>
              <w:ind w:hanging="0"/>
              <w:rPr>
                <w:b/>
                <w:bCs/>
                <w:color w:val="F3F3F3"/>
              </w:rPr>
            </w:pPr>
            <w:r>
              <w:rPr>
                <w:b/>
                <w:bCs/>
                <w:color w:val="F3F3F3"/>
              </w:rPr>
              <w:t>Descrição</w:t>
            </w:r>
          </w:p>
        </w:tc>
        <w:tc>
          <w:tcPr>
            <w:tcW w:w="3857" w:type="dxa"/>
            <w:tcBorders>
              <w:top w:val="single" w:sz="6" w:space="0" w:color="FFFFFF"/>
              <w:start w:val="single" w:sz="6" w:space="0" w:color="FFFFFF"/>
              <w:bottom w:val="single" w:sz="6" w:space="0" w:color="000000"/>
              <w:end w:val="single" w:sz="6" w:space="0" w:color="FFFFFF"/>
            </w:tcBorders>
            <w:shd w:color="auto" w:fill="000000" w:val="clear"/>
          </w:tcPr>
          <w:p>
            <w:pPr>
              <w:pStyle w:val="Normal"/>
              <w:keepLines/>
              <w:spacing w:before="0" w:after="120"/>
              <w:ind w:hanging="0"/>
              <w:rPr>
                <w:b/>
                <w:bCs/>
                <w:color w:val="F3F3F3"/>
              </w:rPr>
            </w:pPr>
            <w:r>
              <w:rPr>
                <w:b/>
                <w:bCs/>
                <w:color w:val="F3F3F3"/>
              </w:rPr>
              <w:t>Responsabilidades</w:t>
            </w:r>
          </w:p>
        </w:tc>
      </w:tr>
      <w:tr>
        <w:trPr/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val="clear"/>
          </w:tcPr>
          <w:p>
            <w:pPr>
              <w:pStyle w:val="Normal"/>
              <w:keepLines/>
              <w:spacing w:before="0" w:after="120"/>
              <w:ind w:hanging="0"/>
              <w:rPr>
                <w:highlight w:val="white"/>
              </w:rPr>
            </w:pPr>
            <w:r>
              <w:rPr>
                <w:highlight w:val="white"/>
              </w:rPr>
              <w:t>Clientes</w:t>
            </w:r>
          </w:p>
        </w:tc>
        <w:tc>
          <w:tcPr>
            <w:tcW w:w="2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val="clear"/>
          </w:tcPr>
          <w:p>
            <w:pPr>
              <w:pStyle w:val="Normal"/>
              <w:keepLines/>
              <w:spacing w:before="0" w:after="120"/>
              <w:ind w:hanging="0"/>
              <w:rPr>
                <w:highlight w:val="white"/>
              </w:rPr>
            </w:pPr>
            <w:r>
              <w:rPr>
                <w:highlight w:val="white"/>
              </w:rPr>
              <w:t xml:space="preserve">Usuários que buscam imóveis para compra ou aluguel </w:t>
            </w:r>
          </w:p>
        </w:tc>
        <w:tc>
          <w:tcPr>
            <w:tcW w:w="3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val="clear"/>
          </w:tcPr>
          <w:p>
            <w:pPr>
              <w:pStyle w:val="Normal"/>
              <w:keepLines/>
              <w:spacing w:before="0" w:after="120"/>
              <w:ind w:hanging="0"/>
              <w:rPr>
                <w:highlight w:val="white"/>
              </w:rPr>
            </w:pPr>
            <w:r>
              <w:rPr>
                <w:highlight w:val="white"/>
              </w:rPr>
              <w:t>Buscar imóveis.</w:t>
            </w:r>
          </w:p>
        </w:tc>
      </w:tr>
      <w:tr>
        <w:trPr/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val="clear"/>
          </w:tcPr>
          <w:p>
            <w:pPr>
              <w:pStyle w:val="Normal"/>
              <w:keepLines/>
              <w:spacing w:before="0" w:after="120"/>
              <w:ind w:hanging="0"/>
              <w:rPr>
                <w:highlight w:val="white"/>
              </w:rPr>
            </w:pPr>
            <w:r>
              <w:rPr>
                <w:highlight w:val="white"/>
              </w:rPr>
              <w:t>Inquilinos</w:t>
            </w:r>
          </w:p>
        </w:tc>
        <w:tc>
          <w:tcPr>
            <w:tcW w:w="2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val="clear"/>
          </w:tcPr>
          <w:p>
            <w:pPr>
              <w:pStyle w:val="Normal"/>
              <w:keepLines/>
              <w:spacing w:before="0" w:after="120"/>
              <w:ind w:hanging="0"/>
              <w:rPr>
                <w:highlight w:val="white"/>
              </w:rPr>
            </w:pPr>
            <w:r>
              <w:rPr>
                <w:highlight w:val="white"/>
              </w:rPr>
              <w:t>Usuários que alugaram ou pretendem alugar/comprar um imóvel.</w:t>
            </w:r>
          </w:p>
        </w:tc>
        <w:tc>
          <w:tcPr>
            <w:tcW w:w="3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val="clear"/>
          </w:tcPr>
          <w:p>
            <w:pPr>
              <w:pStyle w:val="Normal"/>
              <w:keepLines/>
              <w:spacing w:before="0" w:after="120"/>
              <w:ind w:hanging="0"/>
              <w:rPr>
                <w:highlight w:val="white"/>
              </w:rPr>
            </w:pPr>
            <w:r>
              <w:rPr>
                <w:highlight w:val="white"/>
              </w:rPr>
              <w:t>Entrar em contato com proprietário (falar sobre negociações, visitas, etc), visualizar aluguel e pagamentos.</w:t>
            </w:r>
          </w:p>
        </w:tc>
      </w:tr>
      <w:tr>
        <w:trPr/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val="clear"/>
          </w:tcPr>
          <w:p>
            <w:pPr>
              <w:pStyle w:val="Normal"/>
              <w:keepLines/>
              <w:spacing w:before="0" w:after="120"/>
              <w:ind w:hanging="0"/>
              <w:rPr>
                <w:highlight w:val="white"/>
              </w:rPr>
            </w:pPr>
            <w:r>
              <w:rPr>
                <w:highlight w:val="white"/>
              </w:rPr>
              <w:t>Proprietários</w:t>
            </w:r>
          </w:p>
        </w:tc>
        <w:tc>
          <w:tcPr>
            <w:tcW w:w="2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val="clear"/>
          </w:tcPr>
          <w:p>
            <w:pPr>
              <w:pStyle w:val="Normal"/>
              <w:keepLines/>
              <w:spacing w:before="0" w:after="120"/>
              <w:ind w:hanging="0"/>
              <w:rPr>
                <w:highlight w:val="white"/>
              </w:rPr>
            </w:pPr>
            <w:r>
              <w:rPr>
                <w:highlight w:val="white"/>
              </w:rPr>
              <w:t>Pessoas físicas ou jurídicas que possuem imóveis e desejam anunciá-los na plataforma.</w:t>
            </w:r>
          </w:p>
        </w:tc>
        <w:tc>
          <w:tcPr>
            <w:tcW w:w="3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val="clear"/>
          </w:tcPr>
          <w:p>
            <w:pPr>
              <w:pStyle w:val="Normal"/>
              <w:keepLines/>
              <w:spacing w:before="0" w:after="120"/>
              <w:ind w:hanging="0"/>
              <w:rPr>
                <w:highlight w:val="white"/>
              </w:rPr>
            </w:pPr>
            <w:r>
              <w:rPr>
                <w:highlight w:val="white"/>
              </w:rPr>
              <w:t>Cadastrar e gerenciar seus imóveis, atualizar informações dos imóveis e acompanhar propostas e negociações (via chat).</w:t>
            </w:r>
          </w:p>
        </w:tc>
      </w:tr>
      <w:tr>
        <w:trPr/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val="clear"/>
          </w:tcPr>
          <w:p>
            <w:pPr>
              <w:pStyle w:val="Normal"/>
              <w:keepLines/>
              <w:spacing w:before="0" w:after="120"/>
              <w:ind w:hanging="0"/>
              <w:rPr>
                <w:highlight w:val="white"/>
              </w:rPr>
            </w:pPr>
            <w:r>
              <w:rPr>
                <w:highlight w:val="white"/>
              </w:rPr>
              <w:t>Administradores</w:t>
            </w:r>
          </w:p>
        </w:tc>
        <w:tc>
          <w:tcPr>
            <w:tcW w:w="2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val="clear"/>
          </w:tcPr>
          <w:p>
            <w:pPr>
              <w:pStyle w:val="Normal"/>
              <w:keepLines/>
              <w:spacing w:before="0" w:after="120"/>
              <w:ind w:hanging="0"/>
              <w:rPr>
                <w:highlight w:val="white"/>
              </w:rPr>
            </w:pPr>
            <w:r>
              <w:rPr>
                <w:highlight w:val="white"/>
              </w:rPr>
              <w:t>Equipe responsável pela gestão e manutenção do sistema.</w:t>
            </w:r>
          </w:p>
        </w:tc>
        <w:tc>
          <w:tcPr>
            <w:tcW w:w="3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val="clear"/>
          </w:tcPr>
          <w:p>
            <w:pPr>
              <w:pStyle w:val="Normal"/>
              <w:keepLines/>
              <w:spacing w:before="0" w:after="120"/>
              <w:ind w:hanging="0"/>
              <w:rPr>
                <w:highlight w:val="white"/>
              </w:rPr>
            </w:pPr>
            <w:r>
              <w:rPr>
                <w:highlight w:val="white"/>
              </w:rPr>
              <w:t>Gerenciar usuários, validar anúncios, monitorar o funcionamento da plataforma e garantir a integridade dos dados.</w:t>
            </w:r>
          </w:p>
        </w:tc>
      </w:tr>
    </w:tbl>
    <w:p>
      <w:pPr>
        <w:pStyle w:val="Heading2"/>
        <w:ind w:hanging="0"/>
        <w:rPr/>
      </w:pPr>
      <w:r>
        <w:rPr/>
      </w:r>
      <w:bookmarkStart w:id="6" w:name="_heading=h.x9g9o11hqm0p"/>
      <w:bookmarkEnd w:id="6"/>
    </w:p>
    <w:p>
      <w:pPr>
        <w:pStyle w:val="Heading2"/>
        <w:numPr>
          <w:ilvl w:val="1"/>
          <w:numId w:val="1"/>
        </w:numPr>
        <w:rPr/>
      </w:pPr>
      <w:bookmarkStart w:id="7" w:name="_heading=h.n9i14xejf0yc"/>
      <w:bookmarkEnd w:id="7"/>
      <w:r>
        <w:rPr/>
        <w:t>Resumo do usuário</w:t>
      </w:r>
    </w:p>
    <w:tbl>
      <w:tblPr>
        <w:tblStyle w:val="a3"/>
        <w:tblW w:w="9228" w:type="dxa"/>
        <w:jc w:val="start"/>
        <w:tblInd w:w="3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firstRow="0" w:noVBand="0" w:lastRow="0" w:firstColumn="0" w:lastColumn="0" w:noHBand="0"/>
      </w:tblPr>
      <w:tblGrid>
        <w:gridCol w:w="1920"/>
        <w:gridCol w:w="2219"/>
        <w:gridCol w:w="3300"/>
        <w:gridCol w:w="1789"/>
      </w:tblGrid>
      <w:tr>
        <w:trPr>
          <w:trHeight w:val="418" w:hRule="atLeast"/>
        </w:trPr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000000" w:val="clear"/>
          </w:tcPr>
          <w:p>
            <w:pPr>
              <w:pStyle w:val="Normal"/>
              <w:keepLines/>
              <w:spacing w:before="0" w:after="120"/>
              <w:ind w:hanging="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Nome</w:t>
            </w:r>
          </w:p>
        </w:tc>
        <w:tc>
          <w:tcPr>
            <w:tcW w:w="22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000000" w:val="clear"/>
          </w:tcPr>
          <w:p>
            <w:pPr>
              <w:pStyle w:val="Normal"/>
              <w:keepLines/>
              <w:spacing w:before="0" w:after="120"/>
              <w:ind w:hanging="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000000" w:val="clear"/>
          </w:tcPr>
          <w:p>
            <w:pPr>
              <w:pStyle w:val="Normal"/>
              <w:keepLines/>
              <w:spacing w:before="0" w:after="120"/>
              <w:ind w:hanging="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Responsabilidades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000000" w:val="clear"/>
          </w:tcPr>
          <w:p>
            <w:pPr>
              <w:pStyle w:val="Normal"/>
              <w:keepLines/>
              <w:spacing w:before="0" w:after="120"/>
              <w:ind w:hanging="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Interessados</w:t>
            </w:r>
          </w:p>
        </w:tc>
      </w:tr>
      <w:tr>
        <w:trPr>
          <w:trHeight w:val="976" w:hRule="atLeast"/>
        </w:trPr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0" w:after="120"/>
              <w:ind w:hanging="0"/>
              <w:rPr>
                <w:color w:val="000000"/>
              </w:rPr>
            </w:pPr>
            <w:r>
              <w:rPr/>
              <w:t>Clientes</w:t>
            </w:r>
          </w:p>
        </w:tc>
        <w:tc>
          <w:tcPr>
            <w:tcW w:w="22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0" w:after="120"/>
              <w:ind w:hanging="0"/>
              <w:rPr/>
            </w:pPr>
            <w:r>
              <w:rPr/>
              <w:t>Consumidores que utilizam a plataforma para buscar imóveis.</w:t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0" w:after="120"/>
              <w:ind w:hanging="0"/>
              <w:rPr/>
            </w:pPr>
            <w:r>
              <w:rPr/>
              <w:t>Buscar imóveis.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0" w:after="120"/>
              <w:ind w:hanging="0"/>
              <w:rPr/>
            </w:pPr>
            <w:r>
              <w:rPr/>
              <w:t>Auto representado.</w:t>
            </w:r>
          </w:p>
        </w:tc>
      </w:tr>
      <w:tr>
        <w:trPr>
          <w:trHeight w:val="976" w:hRule="atLeast"/>
        </w:trPr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val="clear"/>
          </w:tcPr>
          <w:p>
            <w:pPr>
              <w:pStyle w:val="Normal"/>
              <w:keepLines/>
              <w:spacing w:before="0" w:after="120"/>
              <w:ind w:hanging="0"/>
              <w:rPr>
                <w:highlight w:val="white"/>
              </w:rPr>
            </w:pPr>
            <w:r>
              <w:rPr>
                <w:highlight w:val="white"/>
              </w:rPr>
              <w:t>Inquilinos</w:t>
            </w:r>
          </w:p>
        </w:tc>
        <w:tc>
          <w:tcPr>
            <w:tcW w:w="22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val="clear"/>
          </w:tcPr>
          <w:p>
            <w:pPr>
              <w:pStyle w:val="Normal"/>
              <w:keepLines/>
              <w:spacing w:before="0" w:after="120"/>
              <w:ind w:hanging="0"/>
              <w:rPr>
                <w:highlight w:val="white"/>
              </w:rPr>
            </w:pPr>
            <w:r>
              <w:rPr>
                <w:highlight w:val="white"/>
              </w:rPr>
              <w:t>Usuários que alugaram ou pretendem alugar/comprar um imóvel.</w:t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val="clear"/>
          </w:tcPr>
          <w:p>
            <w:pPr>
              <w:pStyle w:val="Normal"/>
              <w:keepLines/>
              <w:spacing w:before="0" w:after="120"/>
              <w:ind w:hanging="0"/>
              <w:rPr>
                <w:highlight w:val="white"/>
              </w:rPr>
            </w:pPr>
            <w:r>
              <w:rPr>
                <w:highlight w:val="white"/>
              </w:rPr>
              <w:t>Entrar em contato com proprietário (falar sobre negociações, visitas, etc), visualizar aluguel e pagamentos.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0" w:after="120"/>
              <w:ind w:hanging="0"/>
              <w:rPr/>
            </w:pPr>
            <w:r>
              <w:rPr/>
              <w:t>Auto representado.</w:t>
            </w:r>
          </w:p>
        </w:tc>
      </w:tr>
      <w:tr>
        <w:trPr>
          <w:trHeight w:val="976" w:hRule="atLeast"/>
        </w:trPr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0" w:after="120"/>
              <w:ind w:hanging="0"/>
              <w:rPr/>
            </w:pPr>
            <w:r>
              <w:rPr/>
              <w:t>Proprietários</w:t>
            </w:r>
          </w:p>
        </w:tc>
        <w:tc>
          <w:tcPr>
            <w:tcW w:w="22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0" w:after="120"/>
              <w:ind w:hanging="0"/>
              <w:rPr/>
            </w:pPr>
            <w:r>
              <w:rPr/>
              <w:t>Usuários que anunciam imóveis de sua posse para venda ou locação.</w:t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0" w:after="120"/>
              <w:ind w:hanging="0"/>
              <w:rPr/>
            </w:pPr>
            <w:r>
              <w:rPr/>
              <w:t>Gerenciar anúncios, responder propostas e acompanhar o andamento das transações.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0" w:after="120"/>
              <w:ind w:hanging="0"/>
              <w:rPr/>
            </w:pPr>
            <w:r>
              <w:rPr/>
              <w:t>Auto representado.</w:t>
            </w:r>
          </w:p>
        </w:tc>
      </w:tr>
      <w:tr>
        <w:trPr>
          <w:trHeight w:val="976" w:hRule="atLeast"/>
        </w:trPr>
        <w:tc>
          <w:tcPr>
            <w:tcW w:w="192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0" w:after="120"/>
              <w:ind w:hanging="0"/>
              <w:rPr/>
            </w:pPr>
            <w:r>
              <w:rPr/>
              <w:t>Administrador</w:t>
            </w:r>
          </w:p>
        </w:tc>
        <w:tc>
          <w:tcPr>
            <w:tcW w:w="221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0" w:after="120"/>
              <w:ind w:hanging="0"/>
              <w:rPr/>
            </w:pPr>
            <w:r>
              <w:rPr/>
              <w:t xml:space="preserve">Responsável pela gestão geral da plataforma, validação de anúncios de imóveis, gestão de </w:t>
            </w:r>
            <w:r>
              <w:rPr/>
              <w:t>usuários</w:t>
            </w:r>
            <w:r>
              <w:rPr/>
              <w:t xml:space="preserve"> e manutenção dos planos de assinatura. </w:t>
            </w:r>
          </w:p>
        </w:tc>
        <w:tc>
          <w:tcPr>
            <w:tcW w:w="330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0" w:after="120"/>
              <w:ind w:hanging="0"/>
              <w:rPr/>
            </w:pPr>
            <w:r>
              <w:rPr/>
              <w:t xml:space="preserve">Garantir a qualidade e segurança da plataforma, validando anúncios, gerenciando usuários e configurando os planos de assinatura. </w:t>
            </w:r>
          </w:p>
        </w:tc>
        <w:tc>
          <w:tcPr>
            <w:tcW w:w="178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0" w:after="120"/>
              <w:ind w:hanging="0"/>
              <w:rPr/>
            </w:pPr>
            <w:r>
              <w:rPr/>
              <w:t>Equipe de gestão.</w:t>
            </w:r>
          </w:p>
        </w:tc>
      </w:tr>
    </w:tbl>
    <w:p>
      <w:pPr>
        <w:pStyle w:val="Normal"/>
        <w:keepLines/>
        <w:spacing w:before="0" w:after="120"/>
        <w:ind w:hanging="0" w:start="720"/>
        <w:rPr>
          <w:color w:val="000000"/>
        </w:rPr>
      </w:pPr>
      <w:r>
        <w:rPr>
          <w:color w:val="000000"/>
        </w:rPr>
      </w:r>
    </w:p>
    <w:p>
      <w:pPr>
        <w:pStyle w:val="Heading2"/>
        <w:numPr>
          <w:ilvl w:val="1"/>
          <w:numId w:val="1"/>
        </w:numPr>
        <w:rPr/>
      </w:pPr>
      <w:bookmarkStart w:id="8" w:name="_heading=h.suv5q098mow8"/>
      <w:bookmarkEnd w:id="8"/>
      <w:r>
        <w:rPr/>
        <w:t>Ambiente atual do Usuário</w:t>
      </w:r>
    </w:p>
    <w:p>
      <w:pPr>
        <w:pStyle w:val="Normal"/>
        <w:widowControl/>
        <w:tabs>
          <w:tab w:val="clear" w:pos="720"/>
          <w:tab w:val="left" w:pos="540" w:leader="none"/>
          <w:tab w:val="left" w:pos="1260" w:leader="none"/>
        </w:tabs>
        <w:spacing w:before="240" w:after="240"/>
        <w:ind w:hanging="0"/>
        <w:rPr/>
      </w:pPr>
      <w:r>
        <w:rPr/>
        <w:tab/>
        <w:t>Atualmente, quem deseja comprar, vender ou alugar um imóvel precisa recorrer a diferentes plataformas, aplicativos e meios de comunicação para concluir uma única transação. É comum que o processo envolva sites de anúncios como OLX ou Zap Imóveis para encontrar o imóvel, conversas por WhatsApp ou e-mail para negociar, e a busca por uma imobiliária ou advogado para formalizar o contrato.</w:t>
      </w:r>
    </w:p>
    <w:p>
      <w:pPr>
        <w:pStyle w:val="Normal"/>
        <w:widowControl/>
        <w:tabs>
          <w:tab w:val="clear" w:pos="720"/>
          <w:tab w:val="left" w:pos="540" w:leader="none"/>
          <w:tab w:val="left" w:pos="1260" w:leader="none"/>
        </w:tabs>
        <w:spacing w:before="240" w:after="240"/>
        <w:ind w:hanging="0"/>
        <w:rPr/>
      </w:pPr>
      <w:r>
        <w:rPr/>
        <w:tab/>
        <w:t xml:space="preserve">Durante entrevistas e validações iniciais realizadas com usuários e corretores locais, foram identificadas reclamações recorrentes relacionadas à necessidade de utilizar múltiplos aplicativos para concluir uma negociação imobiliária. Em conversa com uma dona de imóveis alugados, Leila Janaina, a mesma afirma que: “A parte mais cansativa é ter que anunciar em um lugar, negociar em outro e depois correr atrás de contrato e documentação por fora.”. Outro ponto frequentemente mencionado foi a demora no fechamento de negociações devido à descentralização das informações e da comunicação entre as partes. </w:t>
      </w:r>
    </w:p>
    <w:p>
      <w:pPr>
        <w:pStyle w:val="Heading2"/>
        <w:numPr>
          <w:ilvl w:val="1"/>
          <w:numId w:val="1"/>
        </w:numPr>
        <w:rPr/>
      </w:pPr>
      <w:bookmarkStart w:id="9" w:name="_heading=h.58ml80gmt29t"/>
      <w:bookmarkEnd w:id="9"/>
      <w:r>
        <w:rPr/>
        <w:t>Resumo das principais necessidades dos principais interessados ou do usuário</w:t>
      </w:r>
    </w:p>
    <w:p>
      <w:pPr>
        <w:pStyle w:val="Normal"/>
        <w:widowControl/>
        <w:tabs>
          <w:tab w:val="clear" w:pos="720"/>
          <w:tab w:val="left" w:pos="540" w:leader="none"/>
          <w:tab w:val="left" w:pos="1260" w:leader="none"/>
        </w:tabs>
        <w:spacing w:before="240" w:after="240"/>
        <w:ind w:hanging="0"/>
        <w:rPr/>
      </w:pPr>
      <w:r>
        <w:rPr/>
        <w:tab/>
        <w:t>Com base nas características do ambiente atual, as principais necessidades identificadas são:</w:t>
      </w:r>
    </w:p>
    <w:p>
      <w:pPr>
        <w:pStyle w:val="Normal"/>
        <w:widowControl/>
        <w:numPr>
          <w:ilvl w:val="0"/>
          <w:numId w:val="4"/>
        </w:numPr>
        <w:tabs>
          <w:tab w:val="clear" w:pos="720"/>
          <w:tab w:val="left" w:pos="540" w:leader="none"/>
          <w:tab w:val="left" w:pos="1260" w:leader="none"/>
        </w:tabs>
        <w:spacing w:before="240" w:after="0"/>
        <w:rPr/>
      </w:pPr>
      <w:r>
        <w:rPr/>
        <w:t>Centralização de diversas etapas da transação imobiliária em um único ambiente digital, eliminando a necessidade de utilizar múltiplas ferramentas.</w:t>
      </w:r>
    </w:p>
    <w:p>
      <w:pPr>
        <w:pStyle w:val="Normal"/>
        <w:widowControl/>
        <w:numPr>
          <w:ilvl w:val="0"/>
          <w:numId w:val="4"/>
        </w:numPr>
        <w:tabs>
          <w:tab w:val="clear" w:pos="720"/>
          <w:tab w:val="left" w:pos="540" w:leader="none"/>
          <w:tab w:val="left" w:pos="1260" w:leader="none"/>
        </w:tabs>
        <w:rPr/>
      </w:pPr>
      <w:r>
        <w:rPr/>
        <w:t>Facilidade na divulgação e busca de imóveis, com filtros eficientes e informações claras e completas sobre cada propriedade.</w:t>
      </w:r>
    </w:p>
    <w:p>
      <w:pPr>
        <w:pStyle w:val="Normal"/>
        <w:widowControl/>
        <w:numPr>
          <w:ilvl w:val="0"/>
          <w:numId w:val="4"/>
        </w:numPr>
        <w:tabs>
          <w:tab w:val="clear" w:pos="720"/>
          <w:tab w:val="left" w:pos="540" w:leader="none"/>
          <w:tab w:val="left" w:pos="1260" w:leader="none"/>
        </w:tabs>
        <w:spacing w:before="0" w:after="240"/>
        <w:rPr/>
      </w:pPr>
      <w:r>
        <w:rPr/>
        <w:t>Canal seguro e organizado para comunicação entre clientes e proprietários.</w:t>
      </w:r>
    </w:p>
    <w:p>
      <w:pPr>
        <w:pStyle w:val="Normal"/>
        <w:widowControl/>
        <w:tabs>
          <w:tab w:val="clear" w:pos="720"/>
          <w:tab w:val="left" w:pos="540" w:leader="none"/>
          <w:tab w:val="left" w:pos="1260" w:leader="none"/>
        </w:tabs>
        <w:spacing w:before="240" w:after="240"/>
        <w:rPr/>
      </w:pPr>
      <w:r>
        <w:rPr/>
        <w:t>Hoje, essas necessidades são parcialmente atendidas por soluções fragmentadas, que exigem do usuário esforço extra para integrar informações de diferentes fontes. O sistema proposto busca resolver esses problemas de forma definitiva, reunindo tudo em uma experiência coesa e intuitiva.</w:t>
      </w:r>
    </w:p>
    <w:p>
      <w:pPr>
        <w:pStyle w:val="Heading2"/>
        <w:numPr>
          <w:ilvl w:val="1"/>
          <w:numId w:val="1"/>
        </w:numPr>
        <w:rPr/>
      </w:pPr>
      <w:bookmarkStart w:id="10" w:name="_heading=h.ypdbw1r386pq"/>
      <w:bookmarkEnd w:id="10"/>
      <w:r>
        <w:rPr/>
        <w:t>Alternativas e Concorrência</w:t>
      </w:r>
    </w:p>
    <w:p>
      <w:pPr>
        <w:pStyle w:val="Normal"/>
        <w:rPr/>
      </w:pPr>
      <w:r>
        <w:rPr/>
        <w:t>As principais soluções existentes no mercado que se assemelham à proposta deste projeto podem ser classificadas em concorrentes diretos, plataformas voltadas especificamente ao mercado imobiliário, e concorrentes indiretos, soluções de hospedagem e locação temporária que disputam parte da atenção do mesmo público.</w:t>
      </w:r>
    </w:p>
    <w:tbl>
      <w:tblPr>
        <w:tblStyle w:val="a4"/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firstRow="0" w:noVBand="1" w:lastRow="0" w:firstColumn="0" w:lastColumn="0" w:noHBand="1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000000" w:val="clear"/>
          </w:tcPr>
          <w:sdt>
            <w:sdtPr>
              <w:tag w:val="goog_rdk_0"/>
              <w:id w:val="-282023837"/>
              <w:lock w:val="contentLocked"/>
            </w:sdtPr>
            <w:sdtContent>
              <w:p>
                <w:pPr>
                  <w:pStyle w:val="Normal"/>
                  <w:spacing w:lineRule="auto" w:line="240"/>
                  <w:ind w:hanging="0"/>
                  <w:jc w:val="start"/>
                  <w:rPr>
                    <w:b/>
                    <w:bCs/>
                    <w:color w:val="FFFFFF"/>
                  </w:rPr>
                </w:pPr>
                <w:r>
                  <w:rPr>
                    <w:b/>
                    <w:bCs/>
                    <w:color w:val="FFFFFF"/>
                  </w:rPr>
                  <w:t>Plataforma</w:t>
                </w:r>
              </w:p>
            </w:sdtContent>
          </w:sdt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000000" w:val="clear"/>
          </w:tcPr>
          <w:p>
            <w:pPr>
              <w:pStyle w:val="Normal"/>
              <w:spacing w:lineRule="auto" w:line="240"/>
              <w:ind w:hanging="0"/>
              <w:jc w:val="start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Pontos fortes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000000" w:val="clear"/>
          </w:tcPr>
          <w:p>
            <w:pPr>
              <w:pStyle w:val="Normal"/>
              <w:spacing w:lineRule="auto" w:line="240"/>
              <w:ind w:hanging="0"/>
              <w:jc w:val="start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Pontos fracos</w:t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0" w:after="120"/>
              <w:ind w:hanging="0"/>
              <w:jc w:val="start"/>
              <w:rPr/>
            </w:pPr>
            <w:r>
              <w:rPr/>
              <w:t>OLX (olx.com.br)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ind w:hanging="0"/>
              <w:rPr/>
            </w:pPr>
            <w:r>
              <w:rPr/>
              <w:t xml:space="preserve">Elevado volume de tráfego, forte reconhecimento de marca e facilidade em criar anúncios gratuitos. 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ind w:hanging="0"/>
              <w:rPr/>
            </w:pPr>
            <w:r>
              <w:rPr/>
              <w:t>A abertura da plataforma a qualquer usuário gera associação frequente a golpes e fraudes, comprometendo a confiança, especialmente em transações de maior valor como imóveis. A experiência é menos especializada e a monetização mais limitada que a de concorrentes verticalizados.</w:t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0" w:after="120"/>
              <w:ind w:hanging="0"/>
              <w:jc w:val="start"/>
              <w:rPr/>
            </w:pPr>
            <w:r>
              <w:rPr/>
              <w:t>Zap Imóveis (zapimoveis.com.br)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ind w:hanging="0"/>
              <w:rPr/>
            </w:pPr>
            <w:r>
              <w:rPr/>
              <w:t>Marca consolidada no mercado imobiliário brasileiro, reforçada pela integração com o Viva Real dentro do grupo OLX. Possui alto tráfego orgânico, grande base de anúncios e gera inteligência de mercado através do DataZAP.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ind w:hanging="0"/>
              <w:rPr/>
            </w:pPr>
            <w:r>
              <w:rPr/>
              <w:t>Atua apenas como vitrine de anúncios, sem participar diretamente da transação imobiliária, o que limita sua proposta de valor. Tem pouca diferenciação frente aos concorrentes e é vulnerável a plataformas que oferecem uma jornada mais completa ao usuário.</w:t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0" w:after="120"/>
              <w:ind w:hanging="0"/>
              <w:jc w:val="start"/>
              <w:rPr/>
            </w:pPr>
            <w:r>
              <w:rPr/>
              <w:t>QuintoAndar (quintoandar.com.br)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ind w:hanging="0"/>
              <w:rPr/>
            </w:pPr>
            <w:r>
              <w:rPr/>
              <w:t>Processo 100% digital, eliminação de fiador tradicional e garantia de pagamento d</w:t>
            </w:r>
            <w:r>
              <w:rPr/>
              <w:t>o aluguel</w:t>
            </w:r>
            <w:r>
              <w:rPr/>
              <w:t xml:space="preserve"> ao proprietário. 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ind w:hanging="0"/>
              <w:rPr/>
            </w:pPr>
            <w:r>
              <w:rPr/>
              <w:t>Cobra taxas elevadas de locatários e proprietários e ainda está concentrado nos grandes centros urbanos, com expansão incipiente para cidades menores. O modelo depende fortemente de capital externo para crescer e enfrenta concorrência crescente de incumbentes se digitalizando.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ind w:hanging="0"/>
              <w:jc w:val="start"/>
              <w:rPr/>
            </w:pPr>
            <w:r>
              <w:rPr/>
              <w:t>Loft</w:t>
            </w:r>
          </w:p>
          <w:p>
            <w:pPr>
              <w:pStyle w:val="Normal"/>
              <w:spacing w:lineRule="auto" w:line="240"/>
              <w:ind w:hanging="0"/>
              <w:jc w:val="start"/>
              <w:rPr/>
            </w:pPr>
            <w:r>
              <w:rPr/>
              <w:t>(loft.com.br)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ind w:hanging="0"/>
              <w:rPr/>
            </w:pPr>
            <w:r>
              <w:rPr/>
              <w:t>Propõe uma experiência moderna e ágil para compra e venda de imóveis usados, com avaliação rápida e processo digital que reduz a fricção da negociação. Atuou como iBuyer, comprando imóveis para revender com mais controle sobre a jornada do cliente.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ind w:hanging="0"/>
              <w:rPr/>
            </w:pPr>
            <w:r>
              <w:rPr/>
              <w:t>O modelo de iBuyer consome muito capital e apresenta risco elevado em cenários de mercado desfavoráveis, o que exigiu ajustes estratégicos frequentes. A operação ainda está muito concentrada em São Paulo, com forte queima de caixa em marketing e expansão.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ind w:hanging="0"/>
              <w:jc w:val="start"/>
              <w:rPr/>
            </w:pPr>
            <w:r>
              <w:rPr/>
              <w:t>Airbnb</w:t>
            </w:r>
          </w:p>
          <w:p>
            <w:pPr>
              <w:pStyle w:val="Normal"/>
              <w:spacing w:lineRule="auto" w:line="240"/>
              <w:ind w:hanging="0"/>
              <w:jc w:val="start"/>
              <w:rPr/>
            </w:pPr>
            <w:r>
              <w:rPr/>
              <w:t>(airbnb.com.br)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ind w:hanging="0"/>
              <w:rPr/>
            </w:pPr>
            <w:r>
              <w:rPr/>
              <w:t>Uma das marcas mais reconhecidas do mundo no setor de viagens, com presença em praticamente todos os países e uma oferta de acomodações únicas impossível de replicar. O sistema de avaliações mútuas entre anfitriões e hóspedes cria confiança e diferencia a plataforma.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ind w:hanging="0"/>
              <w:rPr/>
            </w:pPr>
            <w:r>
              <w:rPr/>
              <w:t>Enfrenta regulamentação crescente em grandes cidades do mundo que ameaça seu modelo de negócio, além do impacto negativo percebido no mercado de aluguel residencial. A dependência do turismo a torna vulnerável a crises externas, como ficou evidente durante a pandemia.</w:t>
            </w:r>
          </w:p>
        </w:tc>
      </w:tr>
    </w:tbl>
    <w:p>
      <w:pPr>
        <w:pStyle w:val="Normal"/>
        <w:widowControl/>
        <w:tabs>
          <w:tab w:val="clear" w:pos="720"/>
          <w:tab w:val="left" w:pos="540" w:leader="none"/>
          <w:tab w:val="left" w:pos="1260" w:leader="none"/>
        </w:tabs>
        <w:spacing w:before="240" w:after="240"/>
        <w:ind w:hanging="0"/>
        <w:rPr/>
      </w:pPr>
      <w:r>
        <w:rPr/>
      </w:r>
    </w:p>
    <w:p>
      <w:pPr>
        <w:pStyle w:val="Normal"/>
        <w:widowControl/>
        <w:tabs>
          <w:tab w:val="clear" w:pos="720"/>
          <w:tab w:val="left" w:pos="540" w:leader="none"/>
          <w:tab w:val="left" w:pos="1260" w:leader="none"/>
        </w:tabs>
        <w:spacing w:before="240" w:after="240"/>
        <w:rPr/>
      </w:pPr>
      <w:r>
        <w:rPr/>
        <w:t>O diferencial do sistema proposto está justamente na integração de todas essas etapas, anúncio, negociação e gestão de aluguéis, em um único ambiente, algo que nenhuma das plataformas acima oferece de forma completa.</w:t>
      </w:r>
    </w:p>
    <w:p>
      <w:pPr>
        <w:pStyle w:val="Heading1"/>
        <w:numPr>
          <w:ilvl w:val="0"/>
          <w:numId w:val="1"/>
        </w:numPr>
        <w:spacing w:lineRule="auto" w:line="360"/>
        <w:jc w:val="both"/>
        <w:rPr/>
      </w:pPr>
      <w:r>
        <w:rPr/>
        <w:t>Visão geral do produto</w:t>
      </w:r>
    </w:p>
    <w:p>
      <w:pPr>
        <w:pStyle w:val="Normal"/>
        <w:widowControl/>
        <w:tabs>
          <w:tab w:val="clear" w:pos="720"/>
          <w:tab w:val="left" w:pos="540" w:leader="none"/>
          <w:tab w:val="left" w:pos="1260" w:leader="none"/>
        </w:tabs>
        <w:spacing w:before="0" w:after="120"/>
        <w:ind w:hanging="0"/>
        <w:rPr/>
      </w:pPr>
      <w:r>
        <w:rPr/>
        <w:tab/>
        <w:t>O sistema proposto é uma plataforma web voltada à intermediação imobiliária, que tem como principal diferencial reunir, em um único ambiente, todas as etapas envolvidas em uma transação de compra, venda ou aluguel de imóvel. Além da divulgação e busca de imóveis, a plataforma permite o contato direto com o proprietário pelo chat e o acompanhamento de aluguéis e pagamentos, com anexo do contrato e dos comprovantes, tornando o processo mais simples, seguro e eficiente para todos os perfis de usuário.</w:t>
      </w:r>
    </w:p>
    <w:p>
      <w:pPr>
        <w:pStyle w:val="Heading2"/>
        <w:numPr>
          <w:ilvl w:val="1"/>
          <w:numId w:val="1"/>
        </w:numPr>
        <w:rPr/>
      </w:pPr>
      <w:bookmarkStart w:id="11" w:name="_heading=h.aecgg23qbtf9"/>
      <w:bookmarkEnd w:id="11"/>
      <w:r>
        <w:rPr/>
        <w:t xml:space="preserve">Insights de produtos </w:t>
      </w:r>
    </w:p>
    <w:p>
      <w:pPr>
        <w:pStyle w:val="Normal"/>
        <w:rPr/>
      </w:pPr>
      <w:r>
        <w:rPr/>
        <w:t>O sistema funcionará inicialmente como uma aplicação web responsiva, acessível por qualquer navegador moderno, com potencial de expansão para aplicativos móveis nas plataformas Android e iOS. A plataforma permitirá que clientes e proprietários interajam de forma centralizada, com informações atualizadas em tempo real.</w:t>
      </w:r>
    </w:p>
    <w:p>
      <w:pPr>
        <w:pStyle w:val="Normal"/>
        <w:rPr/>
      </w:pPr>
      <w:r>
        <w:rPr/>
        <w:t>O produto se posiciona como uma solução completa para o setor imobiliário, indo além dos simples classificados online ao oferecer funcionalidades que acompanham o usuário desde a busca pelo imóvel até o acompanhamento dos pagamentos do aluguel.</w:t>
      </w:r>
    </w:p>
    <w:p>
      <w:pPr>
        <w:pStyle w:val="Heading2"/>
        <w:numPr>
          <w:ilvl w:val="1"/>
          <w:numId w:val="1"/>
        </w:numPr>
        <w:rPr/>
      </w:pPr>
      <w:bookmarkStart w:id="12" w:name="_heading=h.4m6bx84jnfgg"/>
      <w:bookmarkEnd w:id="12"/>
      <w:r>
        <w:rPr/>
        <w:t>Suposições e Dependências</w:t>
      </w:r>
    </w:p>
    <w:p>
      <w:pPr>
        <w:pStyle w:val="Normal"/>
        <w:widowControl/>
        <w:tabs>
          <w:tab w:val="clear" w:pos="720"/>
          <w:tab w:val="left" w:pos="540" w:leader="none"/>
          <w:tab w:val="left" w:pos="1260" w:leader="none"/>
        </w:tabs>
        <w:spacing w:before="240" w:after="240"/>
        <w:ind w:firstLine="539"/>
        <w:rPr/>
      </w:pPr>
      <w:r>
        <w:rPr/>
        <w:t>Para o correto funcionamento do sistema, assume-se que:</w:t>
      </w:r>
    </w:p>
    <w:p>
      <w:pPr>
        <w:pStyle w:val="Normal"/>
        <w:widowControl/>
        <w:numPr>
          <w:ilvl w:val="0"/>
          <w:numId w:val="3"/>
        </w:numPr>
        <w:tabs>
          <w:tab w:val="clear" w:pos="720"/>
          <w:tab w:val="left" w:pos="540" w:leader="none"/>
          <w:tab w:val="left" w:pos="1260" w:leader="none"/>
        </w:tabs>
        <w:spacing w:before="240" w:after="0"/>
        <w:rPr/>
      </w:pPr>
      <w:r>
        <w:rPr/>
        <w:t>A plataforma depende de infraestrutura de hospedagem web confiável para manter os serviços disponíveis online com alta disponibilidade.</w:t>
      </w:r>
    </w:p>
    <w:p>
      <w:pPr>
        <w:pStyle w:val="Normal"/>
        <w:widowControl/>
        <w:numPr>
          <w:ilvl w:val="0"/>
          <w:numId w:val="3"/>
        </w:numPr>
        <w:tabs>
          <w:tab w:val="clear" w:pos="720"/>
          <w:tab w:val="left" w:pos="540" w:leader="none"/>
          <w:tab w:val="left" w:pos="1260" w:leader="none"/>
        </w:tabs>
        <w:rPr/>
      </w:pPr>
      <w:r>
        <w:rPr/>
        <w:t>Os usuários terão acesso à internet e a um dispositivo com navegador moderno para utilizar o sistema.</w:t>
      </w:r>
    </w:p>
    <w:p>
      <w:pPr>
        <w:pStyle w:val="Normal"/>
        <w:widowControl/>
        <w:numPr>
          <w:ilvl w:val="0"/>
          <w:numId w:val="3"/>
        </w:numPr>
        <w:tabs>
          <w:tab w:val="clear" w:pos="720"/>
          <w:tab w:val="left" w:pos="540" w:leader="none"/>
          <w:tab w:val="left" w:pos="1260" w:leader="none"/>
        </w:tabs>
        <w:rPr/>
      </w:pPr>
      <w:r>
        <w:rPr/>
        <w:t>A versão mobile futura dependerá de aprovação nas lojas Google Play e Apple App Store, respeitando suas diretrizes de uso.</w:t>
      </w:r>
    </w:p>
    <w:p>
      <w:pPr>
        <w:pStyle w:val="Normal"/>
        <w:widowControl/>
        <w:numPr>
          <w:ilvl w:val="0"/>
          <w:numId w:val="3"/>
        </w:numPr>
        <w:tabs>
          <w:tab w:val="clear" w:pos="720"/>
          <w:tab w:val="left" w:pos="540" w:leader="none"/>
          <w:tab w:val="left" w:pos="1260" w:leader="none"/>
        </w:tabs>
        <w:rPr/>
      </w:pPr>
      <w:r>
        <w:rPr/>
        <w:t>A autenticidade das informações cadastradas por proprietários será de responsabilidade dos próprios usuários, cabendo aos administradores realizar validações básicas dos anúncios.</w:t>
      </w:r>
    </w:p>
    <w:p>
      <w:pPr>
        <w:pStyle w:val="Heading1"/>
        <w:numPr>
          <w:ilvl w:val="0"/>
          <w:numId w:val="1"/>
        </w:numPr>
        <w:spacing w:lineRule="auto" w:line="360"/>
        <w:jc w:val="both"/>
        <w:rPr/>
      </w:pPr>
      <w:bookmarkStart w:id="13" w:name="_heading=h.gbkkjixletol"/>
      <w:bookmarkEnd w:id="13"/>
      <w:r>
        <w:rPr/>
        <w:t>Características do produto</w:t>
      </w:r>
    </w:p>
    <w:p>
      <w:pPr>
        <w:pStyle w:val="Normal"/>
        <w:widowControl/>
        <w:rPr/>
      </w:pPr>
      <w:r>
        <w:rPr/>
        <w:t>O sistema apresenta as seguintes características principais:</w:t>
      </w:r>
    </w:p>
    <w:p>
      <w:pPr>
        <w:pStyle w:val="Normal"/>
        <w:widowControl/>
        <w:numPr>
          <w:ilvl w:val="0"/>
          <w:numId w:val="2"/>
        </w:numPr>
        <w:rPr/>
      </w:pPr>
      <w:r>
        <w:rPr/>
        <w:t>Divulgação e busca de imóveis: proprietários podem cadastrar imóveis para venda ou aluguel, enquanto clientes realizam buscas com filtros por localização, tipo, valor e outras características.</w:t>
      </w:r>
    </w:p>
    <w:p>
      <w:pPr>
        <w:pStyle w:val="Normal"/>
        <w:widowControl/>
        <w:numPr>
          <w:ilvl w:val="0"/>
          <w:numId w:val="2"/>
        </w:numPr>
        <w:rPr/>
      </w:pPr>
      <w:r>
        <w:rPr/>
        <w:t>Gestão de negociações: a plataforma oferece um canal organizado para que clientes e proprietários acompanhem o andamento das propostas, com histórico de interações registrado.</w:t>
      </w:r>
    </w:p>
    <w:p>
      <w:pPr>
        <w:pStyle w:val="Normal"/>
        <w:widowControl/>
        <w:numPr>
          <w:ilvl w:val="0"/>
          <w:numId w:val="2"/>
        </w:numPr>
        <w:rPr/>
      </w:pPr>
      <w:r>
        <w:rPr/>
        <w:t xml:space="preserve">Gestão de contratos de aluguel e processamento de pagamentos: o proprietário anexa o contrato ao aluguel, e o inquilino ou o proprietário envia os comprovantes, acompanhando o status de cada mês (pendente, em atraso ou pago). </w:t>
      </w:r>
    </w:p>
    <w:p>
      <w:pPr>
        <w:pStyle w:val="BodyText"/>
        <w:widowControl/>
        <w:numPr>
          <w:ilvl w:val="0"/>
          <w:numId w:val="2"/>
        </w:numPr>
        <w:rPr/>
      </w:pPr>
      <w:r>
        <w:rPr/>
        <w:t>Gestão e contratação de planos de assinatura para proprietários: controle de pacotes e assinaturas recorrentes com limites ampliados para publicação e recursos de destaque nas buscas.</w:t>
      </w:r>
    </w:p>
    <w:p>
      <w:pPr>
        <w:pStyle w:val="BodyText"/>
        <w:widowControl/>
        <w:numPr>
          <w:ilvl w:val="0"/>
          <w:numId w:val="2"/>
        </w:numPr>
        <w:rPr/>
      </w:pPr>
      <w:r>
        <w:rPr/>
        <w:t>Sistema de validação e aprovação de anúncios de imóveis pelo administrador: fluxo de moderação para conferência e liberação prévia dos imóveis cadastrados antes de sua exibição pública no catálogo.</w:t>
      </w:r>
    </w:p>
    <w:p>
      <w:pPr>
        <w:pStyle w:val="Normal"/>
        <w:widowControl/>
        <w:numPr>
          <w:ilvl w:val="0"/>
          <w:numId w:val="2"/>
        </w:numPr>
        <w:rPr/>
      </w:pPr>
      <w:r>
        <w:rPr/>
        <w:t>Painel de gestão para proprietários: visão consolidada de todos os imóveis anunciados, com status de cada negociação em andamento.</w:t>
      </w:r>
    </w:p>
    <w:p>
      <w:pPr>
        <w:pStyle w:val="Normal"/>
        <w:widowControl/>
        <w:numPr>
          <w:ilvl w:val="0"/>
          <w:numId w:val="2"/>
        </w:numPr>
        <w:rPr/>
      </w:pPr>
      <w:r>
        <w:rPr/>
        <w:t>Interface intuitiva e responsiva: experiência de uso fluida tanto em computadores quanto em dispositivos móveis, sem necessidade de treinamento técnico.</w:t>
      </w:r>
    </w:p>
    <w:p>
      <w:pPr>
        <w:pStyle w:val="Normal"/>
        <w:widowControl/>
        <w:numPr>
          <w:ilvl w:val="0"/>
          <w:numId w:val="2"/>
        </w:numPr>
        <w:rPr/>
      </w:pPr>
      <w:r>
        <w:rPr/>
        <w:t>Autenticação e controle de acesso: sistema de login seguro com diferentes níveis de permissão para cada perfil de usuário (cliente, proprietário).</w:t>
      </w:r>
    </w:p>
    <w:p>
      <w:pPr>
        <w:pStyle w:val="Normal"/>
        <w:widowControl/>
        <w:ind w:hanging="0" w:start="643"/>
        <w:rPr/>
      </w:pPr>
      <w:r>
        <w:rPr/>
      </w:r>
    </w:p>
    <w:p>
      <w:pPr>
        <w:pStyle w:val="Heading1"/>
        <w:numPr>
          <w:ilvl w:val="0"/>
          <w:numId w:val="1"/>
        </w:numPr>
        <w:spacing w:lineRule="auto" w:line="360"/>
        <w:jc w:val="both"/>
        <w:rPr/>
      </w:pPr>
      <w:bookmarkStart w:id="14" w:name="_heading=h.f1nr817tnj93"/>
      <w:bookmarkEnd w:id="14"/>
      <w:r>
        <w:rPr/>
        <w:t>Casos de Uso</w:t>
      </w:r>
    </w:p>
    <w:p>
      <w:pPr>
        <w:pStyle w:val="Normal"/>
        <w:ind w:hanging="0"/>
        <w:rPr>
          <w:u w:val="single"/>
        </w:rPr>
      </w:pPr>
      <w:r>
        <w:rPr/>
        <w:drawing>
          <wp:inline distT="0" distB="0" distL="0" distR="0">
            <wp:extent cx="5943600" cy="44215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1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15" w:name="_GoBack"/>
      <w:bookmarkEnd w:id="15"/>
    </w:p>
    <w:p>
      <w:pPr>
        <w:pStyle w:val="Heading1"/>
        <w:numPr>
          <w:ilvl w:val="0"/>
          <w:numId w:val="1"/>
        </w:numPr>
        <w:spacing w:lineRule="auto" w:line="360"/>
        <w:jc w:val="both"/>
        <w:rPr/>
      </w:pPr>
      <w:bookmarkStart w:id="16" w:name="_heading=h.26t6vnikqim"/>
      <w:bookmarkEnd w:id="16"/>
      <w:r>
        <w:rPr/>
        <w:t>Outros requisitos do produto</w:t>
      </w:r>
    </w:p>
    <w:p>
      <w:pPr>
        <w:pStyle w:val="Normal"/>
        <w:widowControl/>
        <w:tabs>
          <w:tab w:val="clear" w:pos="720"/>
          <w:tab w:val="left" w:pos="540" w:leader="none"/>
          <w:tab w:val="left" w:pos="1260" w:leader="none"/>
        </w:tabs>
        <w:spacing w:before="0" w:after="120"/>
        <w:ind w:firstLine="539"/>
        <w:rPr>
          <w:b/>
          <w:bCs/>
        </w:rPr>
      </w:pPr>
      <w:r>
        <w:rPr>
          <w:b/>
          <w:bCs/>
        </w:rPr>
        <w:t>Requisitos funcionais:</w:t>
      </w:r>
    </w:p>
    <w:tbl>
      <w:tblPr>
        <w:tblStyle w:val="a5"/>
        <w:tblW w:w="901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 w:firstRow="0" w:noVBand="1" w:lastRow="0" w:firstColumn="0" w:lastColumn="0" w:noHBand="1"/>
      </w:tblPr>
      <w:tblGrid>
        <w:gridCol w:w="1305"/>
        <w:gridCol w:w="7710"/>
      </w:tblGrid>
      <w:tr>
        <w:trPr>
          <w:trHeight w:val="405" w:hRule="atLeast"/>
        </w:trPr>
        <w:tc>
          <w:tcPr>
            <w:tcW w:w="1305" w:type="dxa"/>
            <w:tcBorders>
              <w:top w:val="single" w:sz="6" w:space="0" w:color="FFFFFF"/>
              <w:start w:val="single" w:sz="6" w:space="0" w:color="FFFFFF"/>
              <w:bottom w:val="single" w:sz="6" w:space="0" w:color="000000"/>
              <w:end w:val="single" w:sz="6" w:space="0" w:color="FFFFFF"/>
            </w:tcBorders>
            <w:shd w:color="auto" w:fill="000000" w:val="clear"/>
          </w:tcPr>
          <w:p>
            <w:pPr>
              <w:pStyle w:val="Normal"/>
              <w:keepLines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120"/>
              <w:ind w:hanging="0"/>
              <w:jc w:val="center"/>
              <w:rPr>
                <w:b/>
                <w:bCs/>
                <w:color w:val="F3F3F3"/>
              </w:rPr>
            </w:pPr>
            <w:r>
              <w:rPr>
                <w:b/>
                <w:bCs/>
                <w:color w:val="F3F3F3"/>
              </w:rPr>
              <w:t>ID</w:t>
            </w:r>
          </w:p>
        </w:tc>
        <w:tc>
          <w:tcPr>
            <w:tcW w:w="7710" w:type="dxa"/>
            <w:tcBorders>
              <w:top w:val="single" w:sz="6" w:space="0" w:color="FFFFFF"/>
              <w:start w:val="single" w:sz="6" w:space="0" w:color="FFFFFF"/>
              <w:bottom w:val="single" w:sz="6" w:space="0" w:color="000000"/>
              <w:end w:val="single" w:sz="6" w:space="0" w:color="FFFFFF"/>
            </w:tcBorders>
            <w:shd w:color="auto" w:fill="000000" w:val="clear"/>
          </w:tcPr>
          <w:p>
            <w:pPr>
              <w:pStyle w:val="Normal"/>
              <w:keepLines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120"/>
              <w:ind w:hanging="0"/>
              <w:jc w:val="center"/>
              <w:rPr>
                <w:b/>
                <w:bCs/>
                <w:color w:val="F3F3F3"/>
              </w:rPr>
            </w:pPr>
            <w:r>
              <w:rPr>
                <w:b/>
                <w:bCs/>
                <w:color w:val="F3F3F3"/>
              </w:rPr>
              <w:t>Descrição</w:t>
            </w:r>
          </w:p>
        </w:tc>
      </w:tr>
      <w:tr>
        <w:trPr>
          <w:trHeight w:val="959" w:hRule="atLeast"/>
        </w:trPr>
        <w:tc>
          <w:tcPr>
            <w:tcW w:w="1305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RF01</w:t>
            </w:r>
          </w:p>
        </w:tc>
        <w:tc>
          <w:tcPr>
            <w:tcW w:w="7710" w:type="dxa"/>
            <w:tcBorders>
              <w:top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Permitir o cadastro de usuários na plataforma.</w:t>
            </w:r>
          </w:p>
        </w:tc>
      </w:tr>
      <w:tr>
        <w:trPr>
          <w:trHeight w:val="959" w:hRule="atLeast"/>
        </w:trPr>
        <w:tc>
          <w:tcPr>
            <w:tcW w:w="1305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RF02</w:t>
            </w:r>
          </w:p>
        </w:tc>
        <w:tc>
          <w:tcPr>
            <w:tcW w:w="7710" w:type="dxa"/>
            <w:tcBorders>
              <w:top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 xml:space="preserve">Permitir o login e autenticação de usuários na plataforma. </w:t>
            </w:r>
          </w:p>
        </w:tc>
      </w:tr>
      <w:tr>
        <w:trPr>
          <w:trHeight w:val="645" w:hRule="atLeast"/>
        </w:trPr>
        <w:tc>
          <w:tcPr>
            <w:tcW w:w="1305" w:type="dxa"/>
            <w:tcBorders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RF03</w:t>
            </w:r>
          </w:p>
        </w:tc>
        <w:tc>
          <w:tcPr>
            <w:tcW w:w="7710" w:type="dxa"/>
            <w:tcBorders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Gerenciar perfis de usuário (cliente, que é um usuário qualquer quando não está logado, inquilino, proprietário) com permissões distintas.</w:t>
            </w:r>
          </w:p>
        </w:tc>
      </w:tr>
      <w:tr>
        <w:trPr>
          <w:trHeight w:val="645" w:hRule="atLeast"/>
        </w:trPr>
        <w:tc>
          <w:tcPr>
            <w:tcW w:w="1305" w:type="dxa"/>
            <w:tcBorders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RF04</w:t>
            </w:r>
          </w:p>
        </w:tc>
        <w:tc>
          <w:tcPr>
            <w:tcW w:w="7710" w:type="dxa"/>
            <w:tcBorders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Permitir o cadastro de anúncios de imóveis para venda.</w:t>
            </w:r>
          </w:p>
        </w:tc>
      </w:tr>
      <w:tr>
        <w:trPr>
          <w:trHeight w:val="645" w:hRule="atLeast"/>
        </w:trPr>
        <w:tc>
          <w:tcPr>
            <w:tcW w:w="1305" w:type="dxa"/>
            <w:tcBorders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RF05</w:t>
            </w:r>
          </w:p>
        </w:tc>
        <w:tc>
          <w:tcPr>
            <w:tcW w:w="7710" w:type="dxa"/>
            <w:tcBorders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Permitir o cadastro de anúncios de imóveis para aluguel.</w:t>
            </w:r>
          </w:p>
        </w:tc>
      </w:tr>
      <w:tr>
        <w:trPr>
          <w:trHeight w:val="645" w:hRule="atLeast"/>
        </w:trPr>
        <w:tc>
          <w:tcPr>
            <w:tcW w:w="1305" w:type="dxa"/>
            <w:tcBorders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RF06</w:t>
            </w:r>
          </w:p>
        </w:tc>
        <w:tc>
          <w:tcPr>
            <w:tcW w:w="7710" w:type="dxa"/>
            <w:tcBorders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Permitir a edição de anúncios de imóveis para venda.</w:t>
            </w:r>
          </w:p>
        </w:tc>
      </w:tr>
      <w:tr>
        <w:trPr>
          <w:trHeight w:val="645" w:hRule="atLeast"/>
        </w:trPr>
        <w:tc>
          <w:tcPr>
            <w:tcW w:w="1305" w:type="dxa"/>
            <w:tcBorders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RF07</w:t>
            </w:r>
          </w:p>
        </w:tc>
        <w:tc>
          <w:tcPr>
            <w:tcW w:w="7710" w:type="dxa"/>
            <w:tcBorders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Permitir a edição de anúncios de imóveis para aluguel.</w:t>
            </w:r>
          </w:p>
        </w:tc>
      </w:tr>
      <w:tr>
        <w:trPr>
          <w:trHeight w:val="645" w:hRule="atLeast"/>
        </w:trPr>
        <w:tc>
          <w:tcPr>
            <w:tcW w:w="1305" w:type="dxa"/>
            <w:tcBorders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RF08</w:t>
            </w:r>
          </w:p>
        </w:tc>
        <w:tc>
          <w:tcPr>
            <w:tcW w:w="7710" w:type="dxa"/>
            <w:tcBorders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Permitir a publicação de anúncios de imóveis para venda.</w:t>
            </w:r>
          </w:p>
        </w:tc>
      </w:tr>
      <w:tr>
        <w:trPr>
          <w:trHeight w:val="645" w:hRule="atLeast"/>
        </w:trPr>
        <w:tc>
          <w:tcPr>
            <w:tcW w:w="1305" w:type="dxa"/>
            <w:tcBorders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RF09</w:t>
            </w:r>
          </w:p>
        </w:tc>
        <w:tc>
          <w:tcPr>
            <w:tcW w:w="7710" w:type="dxa"/>
            <w:tcBorders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Permitir a publicação de anúncios de imóveis para aluguel.</w:t>
            </w:r>
          </w:p>
        </w:tc>
      </w:tr>
      <w:tr>
        <w:trPr>
          <w:trHeight w:val="645" w:hRule="atLeast"/>
        </w:trPr>
        <w:tc>
          <w:tcPr>
            <w:tcW w:w="1305" w:type="dxa"/>
            <w:tcBorders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RF10</w:t>
            </w:r>
          </w:p>
        </w:tc>
        <w:tc>
          <w:tcPr>
            <w:tcW w:w="7710" w:type="dxa"/>
            <w:tcBorders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Permitir a remoção de anúncios de imóveis para venda.</w:t>
            </w:r>
          </w:p>
        </w:tc>
      </w:tr>
      <w:tr>
        <w:trPr>
          <w:trHeight w:val="645" w:hRule="atLeast"/>
        </w:trPr>
        <w:tc>
          <w:tcPr>
            <w:tcW w:w="1305" w:type="dxa"/>
            <w:tcBorders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RF11</w:t>
            </w:r>
          </w:p>
        </w:tc>
        <w:tc>
          <w:tcPr>
            <w:tcW w:w="7710" w:type="dxa"/>
            <w:tcBorders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Permitir a remoção de anúncios de imóveis para aluguel.</w:t>
            </w:r>
          </w:p>
        </w:tc>
      </w:tr>
      <w:tr>
        <w:trPr>
          <w:trHeight w:val="645" w:hRule="atLeast"/>
        </w:trPr>
        <w:tc>
          <w:tcPr>
            <w:tcW w:w="1305" w:type="dxa"/>
            <w:tcBorders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RF12</w:t>
            </w:r>
          </w:p>
        </w:tc>
        <w:tc>
          <w:tcPr>
            <w:tcW w:w="7710" w:type="dxa"/>
            <w:tcBorders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Oferecer mecanismo de busca de imóveis.</w:t>
            </w:r>
          </w:p>
        </w:tc>
      </w:tr>
      <w:tr>
        <w:trPr>
          <w:trHeight w:val="645" w:hRule="atLeast"/>
        </w:trPr>
        <w:tc>
          <w:tcPr>
            <w:tcW w:w="1305" w:type="dxa"/>
            <w:tcBorders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RF13</w:t>
            </w:r>
          </w:p>
        </w:tc>
        <w:tc>
          <w:tcPr>
            <w:tcW w:w="7710" w:type="dxa"/>
            <w:tcBorders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Oferecer na busca filtros por localização, tipo, valor, número de quartos e tamanho (metros quadrados).</w:t>
            </w:r>
          </w:p>
        </w:tc>
      </w:tr>
      <w:tr>
        <w:trPr>
          <w:trHeight w:val="645" w:hRule="atLeast"/>
        </w:trPr>
        <w:tc>
          <w:tcPr>
            <w:tcW w:w="1305" w:type="dxa"/>
            <w:tcBorders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RF14</w:t>
            </w:r>
          </w:p>
        </w:tc>
        <w:tc>
          <w:tcPr>
            <w:tcW w:w="7710" w:type="dxa"/>
            <w:tcBorders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Permitir que inquilino e proprietário se comunique através do chat de conversas.</w:t>
            </w:r>
          </w:p>
        </w:tc>
      </w:tr>
      <w:tr>
        <w:trPr>
          <w:trHeight w:val="645" w:hRule="atLeast"/>
        </w:trPr>
        <w:tc>
          <w:tcPr>
            <w:tcW w:w="1305" w:type="dxa"/>
            <w:tcBorders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RF15</w:t>
            </w:r>
          </w:p>
        </w:tc>
        <w:tc>
          <w:tcPr>
            <w:tcW w:w="7710" w:type="dxa"/>
            <w:tcBorders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Permitir que inquilino visualize pagamentos (pagos, em aberto ou vencidos).</w:t>
            </w:r>
          </w:p>
        </w:tc>
      </w:tr>
      <w:tr>
        <w:trPr>
          <w:trHeight w:val="645" w:hRule="atLeast"/>
        </w:trPr>
        <w:tc>
          <w:tcPr>
            <w:tcW w:w="1305" w:type="dxa"/>
            <w:tcBorders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RF16</w:t>
            </w:r>
          </w:p>
        </w:tc>
        <w:tc>
          <w:tcPr>
            <w:tcW w:w="7710" w:type="dxa"/>
            <w:tcBorders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Permitir que inquilino visualize comprovantes de pagamentos realizados.</w:t>
            </w:r>
          </w:p>
        </w:tc>
      </w:tr>
      <w:tr>
        <w:trPr>
          <w:trHeight w:val="645" w:hRule="atLeast"/>
        </w:trPr>
        <w:tc>
          <w:tcPr>
            <w:tcW w:w="1305" w:type="dxa"/>
            <w:tcBorders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RF17</w:t>
            </w:r>
          </w:p>
        </w:tc>
        <w:tc>
          <w:tcPr>
            <w:tcW w:w="7710" w:type="dxa"/>
            <w:tcBorders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Permitir fazer upload de contratos de aluguel pelo proprietário.</w:t>
            </w:r>
          </w:p>
        </w:tc>
      </w:tr>
      <w:tr>
        <w:trPr>
          <w:trHeight w:val="405" w:hRule="atLeast"/>
        </w:trPr>
        <w:tc>
          <w:tcPr>
            <w:tcW w:w="1305" w:type="dxa"/>
            <w:tcBorders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RF18</w:t>
            </w:r>
          </w:p>
        </w:tc>
        <w:tc>
          <w:tcPr>
            <w:tcW w:w="7710" w:type="dxa"/>
            <w:tcBorders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Permitir fazer upload de comprovante de pagamento de aluguel pelo proprietário ou inquilino.</w:t>
            </w:r>
          </w:p>
        </w:tc>
      </w:tr>
      <w:tr>
        <w:trPr>
          <w:trHeight w:val="645" w:hRule="atLeast"/>
        </w:trPr>
        <w:tc>
          <w:tcPr>
            <w:tcW w:w="1305" w:type="dxa"/>
            <w:tcBorders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RF19</w:t>
            </w:r>
          </w:p>
        </w:tc>
        <w:tc>
          <w:tcPr>
            <w:tcW w:w="7710" w:type="dxa"/>
            <w:tcBorders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Disponibilizar painel de controle para proprietários com visão consolidada de seus imóveis.</w:t>
            </w:r>
          </w:p>
        </w:tc>
      </w:tr>
      <w:tr>
        <w:trPr>
          <w:trHeight w:val="645" w:hRule="atLeast"/>
        </w:trPr>
        <w:tc>
          <w:tcPr>
            <w:tcW w:w="1305" w:type="dxa"/>
            <w:tcBorders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RF20</w:t>
            </w:r>
          </w:p>
        </w:tc>
        <w:tc>
          <w:tcPr>
            <w:tcW w:w="7710" w:type="dxa"/>
            <w:tcBorders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Permitir que o proprietário vincule um inquilino ao imóvel e mantenha os dados do aluguel, inclusive o cancelamento.</w:t>
            </w:r>
          </w:p>
        </w:tc>
      </w:tr>
      <w:tr>
        <w:trPr>
          <w:trHeight w:val="645" w:hRule="atLeast"/>
        </w:trPr>
        <w:tc>
          <w:tcPr>
            <w:tcW w:w="1305" w:type="dxa"/>
            <w:tcBorders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RF21</w:t>
            </w:r>
          </w:p>
        </w:tc>
        <w:tc>
          <w:tcPr>
            <w:tcW w:w="7710" w:type="dxa"/>
            <w:tcBorders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O sistema deve implementar autenticação segura, com proteção contra tentativas de acesso não autorizado, como bloqueio após múltiplas tentativas falhas de login.</w:t>
            </w:r>
          </w:p>
        </w:tc>
      </w:tr>
      <w:tr>
        <w:trPr>
          <w:trHeight w:val="645" w:hRule="atLeast"/>
        </w:trPr>
        <w:tc>
          <w:tcPr>
            <w:tcW w:w="1305" w:type="dxa"/>
            <w:tcBorders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RF22</w:t>
            </w:r>
          </w:p>
        </w:tc>
        <w:tc>
          <w:tcPr>
            <w:tcW w:w="7710" w:type="dxa"/>
            <w:tcBorders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 xml:space="preserve">Permitir que o proprietário contrate, altere e cancele a assinatura de planos. </w:t>
            </w:r>
          </w:p>
        </w:tc>
      </w:tr>
      <w:tr>
        <w:trPr>
          <w:trHeight w:val="645" w:hRule="atLeast"/>
        </w:trPr>
        <w:tc>
          <w:tcPr>
            <w:tcW w:w="1305" w:type="dxa"/>
            <w:tcBorders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RF23</w:t>
            </w:r>
          </w:p>
        </w:tc>
        <w:tc>
          <w:tcPr>
            <w:tcW w:w="7710" w:type="dxa"/>
            <w:tcBorders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Permitir que o administrador cadastre, edite, ative e desative os planos da plataforma.</w:t>
            </w:r>
          </w:p>
        </w:tc>
      </w:tr>
      <w:tr>
        <w:trPr>
          <w:trHeight w:val="995" w:hRule="atLeast"/>
        </w:trPr>
        <w:tc>
          <w:tcPr>
            <w:tcW w:w="1305" w:type="dxa"/>
            <w:tcBorders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RF24</w:t>
            </w:r>
          </w:p>
        </w:tc>
        <w:tc>
          <w:tcPr>
            <w:tcW w:w="7710" w:type="dxa"/>
            <w:tcBorders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Permitir que o administrador realize a validação e aprovação dos anúncios de imóveis.</w:t>
            </w:r>
          </w:p>
        </w:tc>
      </w:tr>
      <w:tr>
        <w:trPr>
          <w:trHeight w:val="995" w:hRule="atLeast"/>
        </w:trPr>
        <w:tc>
          <w:tcPr>
            <w:tcW w:w="1305" w:type="dxa"/>
            <w:tcBorders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RF25</w:t>
            </w:r>
          </w:p>
        </w:tc>
        <w:tc>
          <w:tcPr>
            <w:tcW w:w="7710" w:type="dxa"/>
            <w:tcBorders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Permitir que o administrador faça a gestão (listar, bloquear, ativar) de usuários.</w:t>
            </w:r>
          </w:p>
        </w:tc>
      </w:tr>
    </w:tbl>
    <w:p>
      <w:pPr>
        <w:pStyle w:val="Normal"/>
        <w:widowControl/>
        <w:tabs>
          <w:tab w:val="clear" w:pos="720"/>
          <w:tab w:val="left" w:pos="540" w:leader="none"/>
          <w:tab w:val="left" w:pos="1260" w:leader="none"/>
        </w:tabs>
        <w:spacing w:before="0" w:after="120"/>
        <w:ind w:hanging="0"/>
        <w:rPr/>
      </w:pPr>
      <w:r>
        <w:rPr/>
      </w:r>
    </w:p>
    <w:p>
      <w:pPr>
        <w:pStyle w:val="Normal"/>
        <w:widowControl/>
        <w:tabs>
          <w:tab w:val="clear" w:pos="720"/>
          <w:tab w:val="left" w:pos="540" w:leader="none"/>
          <w:tab w:val="left" w:pos="1260" w:leader="none"/>
        </w:tabs>
        <w:spacing w:before="0" w:after="120"/>
        <w:ind w:firstLine="539"/>
        <w:rPr/>
      </w:pPr>
      <w:r>
        <w:rPr>
          <w:b/>
          <w:bCs/>
        </w:rPr>
        <w:t>Requisitos não funcionais:</w:t>
      </w:r>
    </w:p>
    <w:tbl>
      <w:tblPr>
        <w:tblStyle w:val="a6"/>
        <w:tblW w:w="901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 w:firstRow="0" w:noVBand="1" w:lastRow="0" w:firstColumn="0" w:lastColumn="0" w:noHBand="1"/>
      </w:tblPr>
      <w:tblGrid>
        <w:gridCol w:w="1305"/>
        <w:gridCol w:w="7710"/>
      </w:tblGrid>
      <w:tr>
        <w:trPr>
          <w:trHeight w:val="405" w:hRule="atLeast"/>
        </w:trPr>
        <w:tc>
          <w:tcPr>
            <w:tcW w:w="1305" w:type="dxa"/>
            <w:tcBorders>
              <w:top w:val="single" w:sz="6" w:space="0" w:color="FFFFFF"/>
              <w:start w:val="single" w:sz="6" w:space="0" w:color="FFFFFF"/>
              <w:bottom w:val="single" w:sz="6" w:space="0" w:color="000000"/>
              <w:end w:val="single" w:sz="6" w:space="0" w:color="FFFFFF"/>
            </w:tcBorders>
            <w:shd w:color="auto" w:fill="000000" w:val="clear"/>
          </w:tcPr>
          <w:p>
            <w:pPr>
              <w:pStyle w:val="Normal"/>
              <w:keepLines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120"/>
              <w:ind w:hanging="0"/>
              <w:jc w:val="center"/>
              <w:rPr>
                <w:b/>
                <w:bCs/>
                <w:color w:val="F3F3F3"/>
              </w:rPr>
            </w:pPr>
            <w:r>
              <w:rPr>
                <w:b/>
                <w:bCs/>
                <w:color w:val="F3F3F3"/>
              </w:rPr>
              <w:t>ID</w:t>
            </w:r>
          </w:p>
        </w:tc>
        <w:tc>
          <w:tcPr>
            <w:tcW w:w="7710" w:type="dxa"/>
            <w:tcBorders>
              <w:top w:val="single" w:sz="6" w:space="0" w:color="FFFFFF"/>
              <w:start w:val="single" w:sz="6" w:space="0" w:color="FFFFFF"/>
              <w:bottom w:val="single" w:sz="6" w:space="0" w:color="000000"/>
              <w:end w:val="single" w:sz="6" w:space="0" w:color="FFFFFF"/>
            </w:tcBorders>
            <w:shd w:color="auto" w:fill="000000" w:val="clear"/>
          </w:tcPr>
          <w:p>
            <w:pPr>
              <w:pStyle w:val="Normal"/>
              <w:keepLines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120"/>
              <w:ind w:hanging="0"/>
              <w:jc w:val="center"/>
              <w:rPr>
                <w:b/>
                <w:bCs/>
                <w:color w:val="F3F3F3"/>
              </w:rPr>
            </w:pPr>
            <w:r>
              <w:rPr>
                <w:b/>
                <w:bCs/>
                <w:color w:val="F3F3F3"/>
              </w:rPr>
              <w:t>Descrição</w:t>
            </w:r>
          </w:p>
        </w:tc>
      </w:tr>
      <w:tr>
        <w:trPr>
          <w:trHeight w:val="405" w:hRule="atLeast"/>
        </w:trPr>
        <w:tc>
          <w:tcPr>
            <w:tcW w:w="1305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RNF01</w:t>
            </w:r>
          </w:p>
        </w:tc>
        <w:tc>
          <w:tcPr>
            <w:tcW w:w="7710" w:type="dxa"/>
            <w:tcBorders>
              <w:top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 xml:space="preserve">O sistema deve estar disponível pelo menos 99% do tempo, minimizando interrupções que prejudiquem o acesso de clientes e proprietários. </w:t>
            </w:r>
          </w:p>
        </w:tc>
      </w:tr>
      <w:tr>
        <w:trPr>
          <w:trHeight w:val="645" w:hRule="atLeast"/>
        </w:trPr>
        <w:tc>
          <w:tcPr>
            <w:tcW w:w="1305" w:type="dxa"/>
            <w:tcBorders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RNF02</w:t>
            </w:r>
          </w:p>
        </w:tc>
        <w:tc>
          <w:tcPr>
            <w:tcW w:w="7710" w:type="dxa"/>
            <w:tcBorders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 xml:space="preserve">As páginas principais da plataforma devem carregar em até 3 segundos em condições normais de uso e conexão. </w:t>
            </w:r>
          </w:p>
        </w:tc>
      </w:tr>
      <w:tr>
        <w:trPr>
          <w:trHeight w:val="645" w:hRule="atLeast"/>
        </w:trPr>
        <w:tc>
          <w:tcPr>
            <w:tcW w:w="1305" w:type="dxa"/>
            <w:tcBorders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RNF03</w:t>
            </w:r>
          </w:p>
        </w:tc>
        <w:tc>
          <w:tcPr>
            <w:tcW w:w="7710" w:type="dxa"/>
            <w:tcBorders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 xml:space="preserve">O sistema deve ser responsivo, funcionando corretamente em diferentes tamanhos de tela, incluindo desktops, tablets e smartphones. </w:t>
            </w:r>
          </w:p>
        </w:tc>
      </w:tr>
      <w:tr>
        <w:trPr>
          <w:trHeight w:val="645" w:hRule="atLeast"/>
        </w:trPr>
        <w:tc>
          <w:tcPr>
            <w:tcW w:w="1305" w:type="dxa"/>
            <w:tcBorders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RNF04</w:t>
            </w:r>
          </w:p>
        </w:tc>
        <w:tc>
          <w:tcPr>
            <w:tcW w:w="7710" w:type="dxa"/>
            <w:tcBorders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 xml:space="preserve">A plataforma deve ser compatível com os principais navegadores modernos (Chrome, Firefox, Edge e Safari) em suas versões mais recentes. </w:t>
            </w:r>
          </w:p>
        </w:tc>
      </w:tr>
      <w:tr>
        <w:trPr>
          <w:trHeight w:val="645" w:hRule="atLeast"/>
        </w:trPr>
        <w:tc>
          <w:tcPr>
            <w:tcW w:w="1305" w:type="dxa"/>
            <w:tcBorders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RNF05</w:t>
            </w:r>
          </w:p>
        </w:tc>
        <w:tc>
          <w:tcPr>
            <w:tcW w:w="7710" w:type="dxa"/>
            <w:tcBorders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 xml:space="preserve">Os dados sensíveis dos usuários, como CPF, documentos e informações financeiras, devem ser armazenados e transmitidos de forma criptografada. </w:t>
            </w:r>
          </w:p>
        </w:tc>
      </w:tr>
      <w:tr>
        <w:trPr>
          <w:trHeight w:val="405" w:hRule="atLeast"/>
        </w:trPr>
        <w:tc>
          <w:tcPr>
            <w:tcW w:w="1305" w:type="dxa"/>
            <w:tcBorders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RNF06</w:t>
            </w:r>
          </w:p>
        </w:tc>
        <w:tc>
          <w:tcPr>
            <w:tcW w:w="7710" w:type="dxa"/>
            <w:tcBorders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 xml:space="preserve">A interface deve ser autoexplicativa e o usuário deve localizar qualquer funcionalidade em menos de 3 níveis de profundidade de menu , não exigindo treinamento técnico prévio por parte dos usuários. </w:t>
            </w:r>
          </w:p>
        </w:tc>
      </w:tr>
      <w:tr>
        <w:trPr>
          <w:trHeight w:val="645" w:hRule="atLeast"/>
        </w:trPr>
        <w:tc>
          <w:tcPr>
            <w:tcW w:w="1305" w:type="dxa"/>
            <w:tcBorders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RNF07</w:t>
            </w:r>
          </w:p>
        </w:tc>
        <w:tc>
          <w:tcPr>
            <w:tcW w:w="7710" w:type="dxa"/>
            <w:tcBorders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 xml:space="preserve">O sistema deve ser capaz de suportar o crescimento no número de usuários e anúncios sem degradação perceptível de desempenho. </w:t>
            </w:r>
          </w:p>
        </w:tc>
      </w:tr>
      <w:tr>
        <w:trPr>
          <w:trHeight w:val="645" w:hRule="atLeast"/>
        </w:trPr>
        <w:tc>
          <w:tcPr>
            <w:tcW w:w="1305" w:type="dxa"/>
            <w:tcBorders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</w:t>
            </w:r>
            <w:r>
              <w:rPr/>
              <w:t>NF</w:t>
            </w:r>
            <w:r>
              <w:rPr/>
              <w:t>08</w:t>
            </w:r>
          </w:p>
        </w:tc>
        <w:tc>
          <w:tcPr>
            <w:tcW w:w="7710" w:type="dxa"/>
            <w:tcBorders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O sistema como um todo deve seguir as normas estabelecidas na LGPD.</w:t>
            </w:r>
          </w:p>
        </w:tc>
      </w:tr>
      <w:tr>
        <w:trPr>
          <w:trHeight w:val="405" w:hRule="atLeast"/>
        </w:trPr>
        <w:tc>
          <w:tcPr>
            <w:tcW w:w="1305" w:type="dxa"/>
            <w:tcBorders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>RNF09</w:t>
            </w:r>
          </w:p>
        </w:tc>
        <w:tc>
          <w:tcPr>
            <w:tcW w:w="7710" w:type="dxa"/>
            <w:tcBorders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1260" w:leader="none"/>
              </w:tabs>
              <w:spacing w:before="240" w:after="240"/>
              <w:ind w:hanging="0"/>
              <w:rPr/>
            </w:pPr>
            <w:r>
              <w:rPr/>
              <w:t xml:space="preserve">O sistema deve ser estruturado em blocos independentes de código, garantindo que as regras de negócio fiquem isoladas e prontas para serem consumidas pela futura versão mobile. O desenvolvimento deve ser acompanhado de uma documentação técnica descritiva, detalhando o funcionamento dos componentes para facilitar futuras evoluções. </w:t>
            </w:r>
          </w:p>
        </w:tc>
      </w:tr>
    </w:tbl>
    <w:p>
      <w:pPr>
        <w:pStyle w:val="Normal"/>
        <w:widowControl/>
        <w:tabs>
          <w:tab w:val="clear" w:pos="720"/>
          <w:tab w:val="left" w:pos="540" w:leader="none"/>
          <w:tab w:val="left" w:pos="1260" w:leader="none"/>
        </w:tabs>
        <w:spacing w:before="0" w:after="120"/>
        <w:ind w:hanging="0"/>
        <w:rPr>
          <w:b/>
          <w:bCs/>
        </w:rPr>
      </w:pPr>
      <w:r>
        <w:rPr>
          <w:b/>
          <w:bCs/>
        </w:rPr>
      </w:r>
    </w:p>
    <w:sectPr>
      <w:headerReference w:type="even" r:id="rId15"/>
      <w:headerReference w:type="default" r:id="rId16"/>
      <w:headerReference w:type="first" r:id="rId17"/>
      <w:footerReference w:type="even" r:id="rId18"/>
      <w:footerReference w:type="default" r:id="rId19"/>
      <w:footerReference w:type="first" r:id="rId20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Noto Sans Symbols">
    <w:charset w:val="01"/>
    <w:family w:val="swiss"/>
    <w:pitch w:val="default"/>
  </w:font>
  <w:font w:name="Wingdings">
    <w:charset w:val="02"/>
    <w:family w:val="auto"/>
    <w:pitch w:val="variable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76"/>
      <w:rPr>
        <w:color w:val="000000"/>
      </w:rPr>
    </w:pPr>
    <w:r>
      <w:rPr>
        <w:color w:val="000000"/>
      </w:rPr>
    </w:r>
  </w:p>
  <w:tbl>
    <w:tblPr>
      <w:tblStyle w:val="a8"/>
      <w:tblW w:w="9486" w:type="dxa"/>
      <w:jc w:val="start"/>
      <w:tblInd w:w="-324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 w:firstRow="0" w:noVBand="0" w:lastRow="0" w:firstColumn="0" w:lastColumn="0" w:noHBand="0"/>
    </w:tblPr>
    <w:tblGrid>
      <w:gridCol w:w="3162"/>
      <w:gridCol w:w="3162"/>
      <w:gridCol w:w="3162"/>
    </w:tblGrid>
    <w:tr>
      <w:trPr>
        <w:trHeight w:val="270" w:hRule="atLeast"/>
      </w:trPr>
      <w:tc>
        <w:tcPr>
          <w:tcW w:w="3162" w:type="dxa"/>
          <w:tcBorders/>
          <w:shd w:color="auto" w:fill="auto" w:val="clear"/>
        </w:tcPr>
        <w:p>
          <w:pPr>
            <w:pStyle w:val="Normal"/>
            <w:ind w:hanging="0" w:end="360"/>
            <w:rPr/>
          </w:pPr>
          <w:r>
            <w:rPr/>
            <w:t>Confidencial</w:t>
          </w:r>
        </w:p>
      </w:tc>
      <w:tc>
        <w:tcPr>
          <w:tcW w:w="3162" w:type="dxa"/>
          <w:tcBorders/>
          <w:shd w:color="auto" w:fill="auto" w:val="clear"/>
        </w:tcPr>
        <w:p>
          <w:pPr>
            <w:pStyle w:val="Normal"/>
            <w:jc w:val="center"/>
            <w:rPr/>
          </w:pPr>
          <w:r>
            <w:rPr/>
            <w:t>©ImóvelJá, 2026</w:t>
          </w:r>
        </w:p>
      </w:tc>
      <w:tc>
        <w:tcPr>
          <w:tcW w:w="3162" w:type="dxa"/>
          <w:tcBorders/>
          <w:shd w:color="auto" w:fill="auto" w:val="clear"/>
        </w:tcPr>
        <w:p>
          <w:pPr>
            <w:pStyle w:val="Normal"/>
            <w:jc w:val="end"/>
            <w:rPr/>
          </w:pPr>
          <w:r>
            <w:rPr/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21</w:t>
          </w:r>
          <w:r>
            <w:rPr/>
            <w:fldChar w:fldCharType="end"/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76"/>
      <w:rPr>
        <w:color w:val="000000"/>
      </w:rPr>
    </w:pPr>
    <w:r>
      <w:rPr>
        <w:color w:val="000000"/>
      </w:rPr>
    </w:r>
  </w:p>
  <w:tbl>
    <w:tblPr>
      <w:tblStyle w:val="a8"/>
      <w:tblW w:w="9486" w:type="dxa"/>
      <w:jc w:val="start"/>
      <w:tblInd w:w="-324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 w:firstRow="0" w:noVBand="0" w:lastRow="0" w:firstColumn="0" w:lastColumn="0" w:noHBand="0"/>
    </w:tblPr>
    <w:tblGrid>
      <w:gridCol w:w="3162"/>
      <w:gridCol w:w="3162"/>
      <w:gridCol w:w="3162"/>
    </w:tblGrid>
    <w:tr>
      <w:trPr>
        <w:trHeight w:val="270" w:hRule="atLeast"/>
      </w:trPr>
      <w:tc>
        <w:tcPr>
          <w:tcW w:w="3162" w:type="dxa"/>
          <w:tcBorders/>
          <w:shd w:color="auto" w:fill="auto" w:val="clear"/>
        </w:tcPr>
        <w:p>
          <w:pPr>
            <w:pStyle w:val="Normal"/>
            <w:ind w:hanging="0" w:end="360"/>
            <w:rPr/>
          </w:pPr>
          <w:r>
            <w:rPr/>
            <w:t>Confidencial</w:t>
          </w:r>
        </w:p>
      </w:tc>
      <w:tc>
        <w:tcPr>
          <w:tcW w:w="3162" w:type="dxa"/>
          <w:tcBorders/>
          <w:shd w:color="auto" w:fill="auto" w:val="clear"/>
        </w:tcPr>
        <w:p>
          <w:pPr>
            <w:pStyle w:val="Normal"/>
            <w:jc w:val="center"/>
            <w:rPr/>
          </w:pPr>
          <w:r>
            <w:rPr/>
            <w:t>©ImóvelJá, 2026</w:t>
          </w:r>
        </w:p>
      </w:tc>
      <w:tc>
        <w:tcPr>
          <w:tcW w:w="3162" w:type="dxa"/>
          <w:tcBorders/>
          <w:shd w:color="auto" w:fill="auto" w:val="clear"/>
        </w:tcPr>
        <w:p>
          <w:pPr>
            <w:pStyle w:val="Normal"/>
            <w:jc w:val="end"/>
            <w:rPr/>
          </w:pPr>
          <w:r>
            <w:rPr/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21</w:t>
          </w:r>
          <w:r>
            <w:rPr/>
            <w:fldChar w:fldCharType="end"/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pBdr>
        <w:top w:val="single" w:sz="6" w:space="1" w:color="000000"/>
      </w:pBdr>
      <w:rPr/>
    </w:pPr>
    <w:r>
      <w:rPr/>
    </w:r>
  </w:p>
  <w:p>
    <w:pPr>
      <w:pStyle w:val="Normal"/>
      <w:pBdr>
        <w:bottom w:val="single" w:sz="6" w:space="1" w:color="000000"/>
      </w:pBdr>
      <w:jc w:val="end"/>
      <w:rPr>
        <w:b/>
        <w:bCs/>
        <w:sz w:val="36"/>
        <w:szCs w:val="36"/>
      </w:rPr>
    </w:pPr>
    <w:r>
      <w:rPr>
        <w:b/>
        <w:bCs/>
        <w:sz w:val="36"/>
        <w:szCs w:val="36"/>
      </w:rPr>
      <w:t>ImóvelJá</w:t>
    </w:r>
  </w:p>
  <w:p>
    <w:pPr>
      <w:pStyle w:val="Normal"/>
      <w:tabs>
        <w:tab w:val="clear" w:pos="720"/>
        <w:tab w:val="center" w:pos="4320" w:leader="none"/>
        <w:tab w:val="right" w:pos="8640" w:leader="none"/>
      </w:tabs>
      <w:rPr>
        <w:color w:val="000000"/>
      </w:rPr>
    </w:pPr>
    <w:r>
      <w:rPr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pBdr>
        <w:top w:val="single" w:sz="6" w:space="1" w:color="000000"/>
      </w:pBdr>
      <w:rPr/>
    </w:pPr>
    <w:r>
      <w:rPr/>
    </w:r>
  </w:p>
  <w:p>
    <w:pPr>
      <w:pStyle w:val="Normal"/>
      <w:pBdr>
        <w:bottom w:val="single" w:sz="6" w:space="1" w:color="000000"/>
      </w:pBdr>
      <w:jc w:val="end"/>
      <w:rPr>
        <w:b/>
        <w:bCs/>
        <w:sz w:val="36"/>
        <w:szCs w:val="36"/>
      </w:rPr>
    </w:pPr>
    <w:r>
      <w:rPr>
        <w:b/>
        <w:bCs/>
        <w:sz w:val="36"/>
        <w:szCs w:val="36"/>
      </w:rPr>
      <w:t>ImóvelJá</w:t>
    </w:r>
  </w:p>
  <w:p>
    <w:pPr>
      <w:pStyle w:val="Normal"/>
      <w:tabs>
        <w:tab w:val="clear" w:pos="720"/>
        <w:tab w:val="center" w:pos="4320" w:leader="none"/>
        <w:tab w:val="right" w:pos="8640" w:leader="none"/>
      </w:tabs>
      <w:rPr>
        <w:color w:val="000000"/>
      </w:rPr>
    </w:pPr>
    <w:r>
      <w:rPr>
        <w:color w:val="000000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76"/>
      <w:rPr>
        <w:i/>
        <w:iCs/>
        <w:color w:val="000000"/>
      </w:rPr>
    </w:pPr>
    <w:r>
      <w:rPr>
        <w:i/>
        <w:iCs/>
        <w:color w:val="000000"/>
      </w:rPr>
    </w:r>
  </w:p>
  <w:tbl>
    <w:tblPr>
      <w:tblStyle w:val="a7"/>
      <w:tblW w:w="9558" w:type="dxa"/>
      <w:jc w:val="start"/>
      <w:tblInd w:w="-307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 w:firstRow="0" w:noVBand="0" w:lastRow="0" w:firstColumn="0" w:lastColumn="0" w:noHBand="0"/>
    </w:tblPr>
    <w:tblGrid>
      <w:gridCol w:w="6379"/>
      <w:gridCol w:w="3179"/>
    </w:tblGrid>
    <w:tr>
      <w:trPr/>
      <w:tc>
        <w:tcPr>
          <w:tcW w:w="6379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color="auto" w:fill="auto" w:val="clear"/>
        </w:tcPr>
        <w:p>
          <w:pPr>
            <w:pStyle w:val="Normal"/>
            <w:ind w:hanging="0"/>
            <w:rPr>
              <w:b/>
              <w:bCs/>
            </w:rPr>
          </w:pPr>
          <w:r>
            <w:rPr>
              <w:b/>
              <w:bCs/>
            </w:rPr>
            <w:t>ImóvelJá</w:t>
          </w:r>
        </w:p>
      </w:tc>
      <w:tc>
        <w:tcPr>
          <w:tcW w:w="3179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left" w:pos="1135" w:leader="none"/>
            </w:tabs>
            <w:spacing w:lineRule="auto" w:line="240" w:before="40" w:after="0"/>
            <w:ind w:hanging="0" w:end="68"/>
            <w:rPr/>
          </w:pPr>
          <w:r>
            <w:rPr/>
            <w:t>Versão: 1.7</w:t>
          </w:r>
        </w:p>
      </w:tc>
    </w:tr>
    <w:tr>
      <w:trPr/>
      <w:tc>
        <w:tcPr>
          <w:tcW w:w="6379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color="auto" w:fill="auto" w:val="clear"/>
        </w:tcPr>
        <w:p>
          <w:pPr>
            <w:pStyle w:val="Normal"/>
            <w:ind w:hanging="0"/>
            <w:rPr/>
          </w:pPr>
          <w:r>
            <w:rPr/>
            <w:t>Documento de Visão</w:t>
          </w:r>
        </w:p>
      </w:tc>
      <w:tc>
        <w:tcPr>
          <w:tcW w:w="3179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color="auto" w:fill="auto" w:val="clear"/>
        </w:tcPr>
        <w:p>
          <w:pPr>
            <w:pStyle w:val="Normal"/>
            <w:ind w:hanging="0"/>
            <w:rPr/>
          </w:pPr>
          <w:r>
            <w:rPr/>
            <w:t>Data: 12/10/2026</w:t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color w:val="000000"/>
      </w:rPr>
    </w:pPr>
    <w:r>
      <w:rPr>
        <w:color w:val="000000"/>
      </w:rPr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76"/>
      <w:rPr>
        <w:i/>
        <w:iCs/>
        <w:color w:val="000000"/>
      </w:rPr>
    </w:pPr>
    <w:r>
      <w:rPr>
        <w:i/>
        <w:iCs/>
        <w:color w:val="000000"/>
      </w:rPr>
    </w:r>
  </w:p>
  <w:tbl>
    <w:tblPr>
      <w:tblStyle w:val="a7"/>
      <w:tblW w:w="9558" w:type="dxa"/>
      <w:jc w:val="start"/>
      <w:tblInd w:w="-307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 w:firstRow="0" w:noVBand="0" w:lastRow="0" w:firstColumn="0" w:lastColumn="0" w:noHBand="0"/>
    </w:tblPr>
    <w:tblGrid>
      <w:gridCol w:w="6379"/>
      <w:gridCol w:w="3179"/>
    </w:tblGrid>
    <w:tr>
      <w:trPr/>
      <w:tc>
        <w:tcPr>
          <w:tcW w:w="6379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color="auto" w:fill="auto" w:val="clear"/>
        </w:tcPr>
        <w:p>
          <w:pPr>
            <w:pStyle w:val="Normal"/>
            <w:ind w:hanging="0"/>
            <w:rPr>
              <w:b/>
              <w:bCs/>
            </w:rPr>
          </w:pPr>
          <w:r>
            <w:rPr>
              <w:b/>
              <w:bCs/>
            </w:rPr>
            <w:t>ImóvelJá</w:t>
          </w:r>
        </w:p>
      </w:tc>
      <w:tc>
        <w:tcPr>
          <w:tcW w:w="3179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left" w:pos="1135" w:leader="none"/>
            </w:tabs>
            <w:spacing w:lineRule="auto" w:line="240" w:before="40" w:after="0"/>
            <w:ind w:hanging="0" w:end="68"/>
            <w:rPr/>
          </w:pPr>
          <w:r>
            <w:rPr/>
            <w:t>Versão: 1.7</w:t>
          </w:r>
        </w:p>
      </w:tc>
    </w:tr>
    <w:tr>
      <w:trPr/>
      <w:tc>
        <w:tcPr>
          <w:tcW w:w="6379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color="auto" w:fill="auto" w:val="clear"/>
        </w:tcPr>
        <w:p>
          <w:pPr>
            <w:pStyle w:val="Normal"/>
            <w:ind w:hanging="0"/>
            <w:rPr/>
          </w:pPr>
          <w:r>
            <w:rPr/>
            <w:t>Documento de Visão</w:t>
          </w:r>
        </w:p>
      </w:tc>
      <w:tc>
        <w:tcPr>
          <w:tcW w:w="3179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color="auto" w:fill="auto" w:val="clear"/>
        </w:tcPr>
        <w:p>
          <w:pPr>
            <w:pStyle w:val="Normal"/>
            <w:ind w:hanging="0"/>
            <w:rPr/>
          </w:pPr>
          <w:r>
            <w:rPr/>
            <w:t>Data: 12/10/2026</w:t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color w:val="000000"/>
      </w:rPr>
    </w:pPr>
    <w:r>
      <w:rPr>
        <w:color w:val="00000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643" w:hanging="360"/>
      </w:pPr>
      <w:rPr>
        <w:rFonts w:ascii="Noto Sans Symbols" w:hAnsi="Noto Sans Symbols" w:cs="Noto Sans Symbols" w:hint="default"/>
        <w:b w:val="false"/>
        <w:bCs w:val="false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363" w:hanging="359"/>
      </w:pPr>
      <w:rPr>
        <w:rFonts w:ascii="Noto Sans Symbols" w:hAnsi="Noto Sans Symbols" w:cs="Noto Sans Symbols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083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03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523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243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4963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683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03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65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pt-PT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lineRule="auto" w:line="360" w:before="0" w:after="0"/>
      <w:ind w:firstLine="720"/>
      <w:jc w:val="both"/>
    </w:pPr>
    <w:rPr>
      <w:rFonts w:ascii="Arial" w:hAnsi="Arial" w:eastAsia="Arial" w:cs="Arial"/>
      <w:color w:val="auto"/>
      <w:kern w:val="0"/>
      <w:sz w:val="24"/>
      <w:szCs w:val="24"/>
      <w:lang w:val="pt-PT" w:eastAsia="pt-BR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widowControl/>
      <w:spacing w:lineRule="auto" w:line="240" w:before="120" w:after="60"/>
      <w:ind w:hanging="720" w:start="720"/>
      <w:jc w:val="start"/>
      <w:outlineLvl w:val="0"/>
    </w:pPr>
    <w:rPr>
      <w:b/>
      <w:bCs/>
      <w:color w:val="00000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widowControl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widowControl/>
      <w:spacing w:lineRule="auto" w:line="240" w:before="120" w:after="60"/>
      <w:ind w:hanging="720" w:start="720"/>
      <w:jc w:val="start"/>
      <w:outlineLvl w:val="2"/>
    </w:pPr>
    <w:rPr>
      <w:i/>
      <w:iCs/>
      <w:color w:val="000000"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widowControl/>
      <w:spacing w:lineRule="auto" w:line="240" w:before="120" w:after="60"/>
      <w:ind w:hanging="720" w:start="720"/>
      <w:jc w:val="start"/>
      <w:outlineLvl w:val="3"/>
    </w:pPr>
    <w:rPr>
      <w:color w:val="000000"/>
      <w:sz w:val="20"/>
      <w:szCs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widowControl/>
      <w:spacing w:lineRule="auto" w:line="240" w:before="240" w:after="60"/>
      <w:ind w:hanging="0" w:start="2880"/>
      <w:jc w:val="start"/>
      <w:outlineLvl w:val="4"/>
    </w:pPr>
    <w:rPr>
      <w:rFonts w:ascii="Calibri" w:hAnsi="Calibri" w:eastAsia="Calibri" w:cs="Calibri"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widowControl/>
      <w:spacing w:lineRule="auto" w:line="240" w:before="240" w:after="60"/>
      <w:ind w:hanging="0" w:start="2880"/>
      <w:jc w:val="start"/>
      <w:outlineLvl w:val="5"/>
    </w:pPr>
    <w:rPr>
      <w:rFonts w:ascii="Calibri" w:hAnsi="Calibri" w:eastAsia="Calibri" w:cs="Calibri"/>
      <w:i/>
      <w:iCs/>
      <w:color w:val="000000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Vnculodendiceuser">
    <w:name w:val="Vínculo de índice (user)"/>
    <w:qFormat/>
    <w:rPr/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widowControl/>
      <w:spacing w:lineRule="auto" w:line="240"/>
      <w:ind w:hanging="0"/>
      <w:jc w:val="center"/>
    </w:pPr>
    <w:rPr>
      <w:b/>
      <w:bCs/>
      <w:color w:val="000000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widowControl/>
      <w:spacing w:lineRule="auto" w:line="240" w:before="0" w:after="60"/>
      <w:ind w:hanging="0"/>
      <w:jc w:val="center"/>
    </w:pPr>
    <w:rPr>
      <w:i/>
      <w:iCs/>
      <w:color w:val="000000"/>
      <w:sz w:val="36"/>
      <w:szCs w:val="36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user"/>
    <w:pPr/>
    <w:rPr/>
  </w:style>
  <w:style w:type="paragraph" w:styleId="Footer">
    <w:name w:val="footer"/>
    <w:basedOn w:val="Cabealhoerodapuser"/>
    <w:pPr/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yperlink" Target="https://www.abrainc.org.br/noticias/estudo-da-abrainc-em-parceria-com-a-fipe-e-destaque-na-folha-de-s-paulo/" TargetMode="External"/><Relationship Id="rId6" Type="http://schemas.openxmlformats.org/officeDocument/2006/relationships/hyperlink" Target="https://www.abrainc.org.br/noticias/estudo-da-abrainc-em-parceria-com-a-fipe-e-destaque-na-folha-de-s-paulo/" TargetMode="External"/><Relationship Id="rId7" Type="http://schemas.openxmlformats.org/officeDocument/2006/relationships/hyperlink" Target="https://secovi.com.br/pesquisa-mensal-do-mercado-imobiliario/" TargetMode="External"/><Relationship Id="rId8" Type="http://schemas.openxmlformats.org/officeDocument/2006/relationships/hyperlink" Target="https://secovi.com.br/pesquisa-mensal-do-mercado-imobiliario/" TargetMode="External"/><Relationship Id="rId9" Type="http://schemas.openxmlformats.org/officeDocument/2006/relationships/hyperlink" Target="https://www.ibge.gov.br/estatisticas/todos-os-produtos-estatisticas.html" TargetMode="External"/><Relationship Id="rId10" Type="http://schemas.openxmlformats.org/officeDocument/2006/relationships/hyperlink" Target="https://cbic.org.br/mercado-imobiliario-bate-recorde-em-2024-com-alta-de-186-nos-lancamentos/" TargetMode="External"/><Relationship Id="rId11" Type="http://schemas.openxmlformats.org/officeDocument/2006/relationships/hyperlink" Target="https://cbic.org.br/mercado-imobiliario-bate-recorde-em-2024-com-alta-de-186-nos-lancamentos/" TargetMode="External"/><Relationship Id="rId12" Type="http://schemas.openxmlformats.org/officeDocument/2006/relationships/hyperlink" Target="https://cbic.org.br/mercado-imobiliario-fechou-quarto-trimestre-de-2025-com-recordes-em-lancamentos-e-vendas/" TargetMode="External"/><Relationship Id="rId13" Type="http://schemas.openxmlformats.org/officeDocument/2006/relationships/hyperlink" Target="https://cbic.org.br/mercado-imobiliario-fechou-quarto-trimestre-de-2025-com-recordes-em-lancamentos-e-vendas/" TargetMode="External"/><Relationship Id="rId14" Type="http://schemas.openxmlformats.org/officeDocument/2006/relationships/image" Target="media/image1.png"/><Relationship Id="rId15" Type="http://schemas.openxmlformats.org/officeDocument/2006/relationships/header" Target="header4.xml"/><Relationship Id="rId16" Type="http://schemas.openxmlformats.org/officeDocument/2006/relationships/header" Target="header5.xml"/><Relationship Id="rId17" Type="http://schemas.openxmlformats.org/officeDocument/2006/relationships/header" Target="header6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<Relationship Id="rId2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2koVMSLrzhCzO6jeV5WRlR3NNHA==">CgMxLjAaHwoBMBIaChgICVIUChJ0YWJsZS5peGZlMnJhcmM5Mm0yDmguMjZjdmw0cHlxZDJyMg5oLmV2NnBybHVnOG05aDIOaC5vemJyZmc2YnlldnIyDmgubHd0ZjVrZmh0aHh2Mg5oLmtubDI3aTRqaW1sdTIOaC5hanI0bzZyeHplM3UyDmgueDlnOW8xMWhxbTBwMg5oLm45aTE0eGVqZjB5YzIOaC5zdXY1cTA5OG1vdzgyDmguNThtbDgwZ210Mjl0Mg5oLnlwZGJ3MXIzODZwcTIOaC5hZWNnZzIzcWJ0ZjkyDmguNG02Yng4NGpuZmdnMg5oLmdia2tqaXhsZXRvbDIOaC5mMW5yODE3dG5qOTMyDWguMjZ0NnZuaWtxaW04AHIhMUU5d0wyQkhsWmdBdXdSM0lsSUJHQlFiYjFteDNyY0d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LibreOffice/26.2.6.3$Windows_X86_64 LibreOffice_project/8221e31b3ac356a1623c672912a3d2b492f7e3d1</Application>
  <AppVersion>15.0000</AppVersion>
  <Pages>21</Pages>
  <Words>3120</Words>
  <Characters>18699</Characters>
  <CharactersWithSpaces>21535</CharactersWithSpaces>
  <Paragraphs>280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2026-10-07T14:32:00Z</dcterms:created>
  <dc:creator/>
  <dc:description/>
  <dc:language>pt-BR</dc:language>
  <cp:lastModifiedBy/>
  <dcterms:modified xsi:type="dcterms:W3CDTF">2026-10-14T21:52:13Z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