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6"/>
          <w:shd w:fill="auto" w:val="clear"/>
        </w:rPr>
      </w:pPr>
      <w:r>
        <w:rPr>
          <w:rFonts w:ascii="Calibri" w:hAnsi="Calibri" w:cs="Calibri" w:eastAsia="Calibri"/>
          <w:b/>
          <w:color w:val="FF0000"/>
          <w:spacing w:val="0"/>
          <w:position w:val="0"/>
          <w:sz w:val="36"/>
          <w:shd w:fill="auto" w:val="clear"/>
        </w:rPr>
        <w:t xml:space="preserve">CSU07: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36"/>
          <w:shd w:fill="auto" w:val="clear"/>
        </w:rPr>
        <w:t xml:space="preserve">Acessar Conversas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keepNext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Seção: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Principal</w:t>
      </w:r>
    </w:p>
    <w:tbl>
      <w:tblPr/>
      <w:tblGrid>
        <w:gridCol w:w="2905"/>
        <w:gridCol w:w="7425"/>
      </w:tblGrid>
      <w:tr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Importância</w:t>
            </w:r>
          </w:p>
        </w:tc>
        <w:tc>
          <w:tcPr>
            <w:tcW w:w="7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keepNext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60 (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Risco Baixo e Prioridade Media)</w:t>
            </w:r>
          </w:p>
        </w:tc>
      </w:tr>
      <w:tr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Sumário</w:t>
            </w:r>
          </w:p>
        </w:tc>
        <w:tc>
          <w:tcPr>
            <w:tcW w:w="7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O ator precisa acessar o módulo de mensagens para visualizar o histórico e trocar mensagens de texto com outros usuários ou proprietários. </w:t>
            </w:r>
          </w:p>
        </w:tc>
      </w:tr>
      <w:tr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Ator Primário</w:t>
            </w:r>
          </w:p>
        </w:tc>
        <w:tc>
          <w:tcPr>
            <w:tcW w:w="7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Inquilinos e Proprietários. </w:t>
            </w:r>
          </w:p>
        </w:tc>
      </w:tr>
      <w:tr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Ator Secundário</w:t>
            </w:r>
          </w:p>
        </w:tc>
        <w:tc>
          <w:tcPr>
            <w:tcW w:w="7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-</w:t>
            </w:r>
          </w:p>
        </w:tc>
      </w:tr>
      <w:tr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Pré-Condição</w:t>
            </w:r>
          </w:p>
        </w:tc>
        <w:tc>
          <w:tcPr>
            <w:tcW w:w="7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O usuário deve estar autenticado no sistema conforme </w:t>
            </w:r>
            <w:r>
              <w:rPr>
                <w:rFonts w:ascii="Calibri" w:hAnsi="Calibri" w:cs="Calibri" w:eastAsia="Calibri"/>
                <w:color w:val="FF0000"/>
                <w:spacing w:val="0"/>
                <w:position w:val="0"/>
                <w:sz w:val="28"/>
                <w:shd w:fill="auto" w:val="clear"/>
              </w:rPr>
              <w:t xml:space="preserve">CSU01-Autenticar Usuário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. </w:t>
            </w:r>
          </w:p>
        </w:tc>
      </w:tr>
      <w:tr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Pós-Condição</w:t>
            </w:r>
          </w:p>
        </w:tc>
        <w:tc>
          <w:tcPr>
            <w:tcW w:w="7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- </w:t>
            </w:r>
          </w:p>
        </w:tc>
      </w:tr>
      <w:tr>
        <w:trPr>
          <w:trHeight w:val="422" w:hRule="auto"/>
          <w:jc w:val="left"/>
          <w:cantSplit w:val="1"/>
        </w:trPr>
        <w:tc>
          <w:tcPr>
            <w:tcW w:w="1033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keepNext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Fluxo Principal</w:t>
            </w:r>
          </w:p>
        </w:tc>
      </w:tr>
      <w:tr>
        <w:trPr>
          <w:trHeight w:val="1615" w:hRule="auto"/>
          <w:jc w:val="left"/>
        </w:trPr>
        <w:tc>
          <w:tcPr>
            <w:tcW w:w="1033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numPr>
                <w:ilvl w:val="0"/>
                <w:numId w:val="23"/>
              </w:numPr>
              <w:spacing w:before="0" w:after="0" w:line="276"/>
              <w:ind w:right="0" w:left="72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u w:val="single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O ator, a partir da tela inicial (</w:t>
            </w:r>
            <w:r>
              <w:rPr>
                <w:rFonts w:ascii="Calibri" w:hAnsi="Calibri" w:cs="Calibri" w:eastAsia="Calibri"/>
                <w:color w:val="FF0000"/>
                <w:spacing w:val="0"/>
                <w:position w:val="0"/>
                <w:sz w:val="28"/>
                <w:shd w:fill="auto" w:val="clear"/>
              </w:rPr>
              <w:t xml:space="preserve">Tela001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), Pressiona o botão de "Mensagens".</w:t>
            </w:r>
          </w:p>
          <w:p>
            <w:pPr>
              <w:numPr>
                <w:ilvl w:val="0"/>
                <w:numId w:val="23"/>
              </w:numPr>
              <w:spacing w:before="0" w:after="0" w:line="276"/>
              <w:ind w:right="0" w:left="72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u w:val="single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O sistema exibe a tela de chat (</w:t>
            </w:r>
            <w:r>
              <w:rPr>
                <w:rFonts w:ascii="Calibri" w:hAnsi="Calibri" w:cs="Calibri" w:eastAsia="Calibri"/>
                <w:color w:val="FF0000"/>
                <w:spacing w:val="0"/>
                <w:position w:val="0"/>
                <w:sz w:val="28"/>
                <w:shd w:fill="auto" w:val="clear"/>
              </w:rPr>
              <w:t xml:space="preserve">Tela008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).</w:t>
            </w:r>
          </w:p>
          <w:p>
            <w:pPr>
              <w:numPr>
                <w:ilvl w:val="0"/>
                <w:numId w:val="23"/>
              </w:numPr>
              <w:spacing w:before="0" w:after="0" w:line="276"/>
              <w:ind w:right="0" w:left="72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u w:val="single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O ator consulta o histórico da conversa.</w:t>
            </w:r>
          </w:p>
          <w:p>
            <w:pPr>
              <w:numPr>
                <w:ilvl w:val="0"/>
                <w:numId w:val="23"/>
              </w:numPr>
              <w:spacing w:before="0" w:after="0" w:line="276"/>
              <w:ind w:right="0" w:left="72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u w:val="single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O ator informa a mensagem e realiza o envio.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</w:p>
        </w:tc>
      </w:tr>
    </w:tbl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tbl>
      <w:tblPr>
        <w:tblInd w:w="50" w:type="dxa"/>
      </w:tblPr>
      <w:tblGrid>
        <w:gridCol w:w="2628"/>
        <w:gridCol w:w="1800"/>
        <w:gridCol w:w="6120"/>
      </w:tblGrid>
      <w:tr>
        <w:trPr>
          <w:trHeight w:val="1" w:hRule="atLeast"/>
          <w:jc w:val="left"/>
        </w:trPr>
        <w:tc>
          <w:tcPr>
            <w:tcW w:w="10548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Histórico</w:t>
            </w:r>
          </w:p>
        </w:tc>
      </w:tr>
      <w:tr>
        <w:trPr>
          <w:trHeight w:val="1" w:hRule="atLeast"/>
          <w:jc w:val="left"/>
        </w:trPr>
        <w:tc>
          <w:tcPr>
            <w:tcW w:w="26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Data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Pessoa</w:t>
            </w:r>
          </w:p>
        </w:tc>
        <w:tc>
          <w:tcPr>
            <w:tcW w:w="61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Alteração</w:t>
            </w:r>
          </w:p>
        </w:tc>
      </w:tr>
      <w:tr>
        <w:trPr>
          <w:trHeight w:val="1" w:hRule="atLeast"/>
          <w:jc w:val="left"/>
        </w:trPr>
        <w:tc>
          <w:tcPr>
            <w:tcW w:w="26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02/07/2026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Júlia</w:t>
            </w:r>
          </w:p>
        </w:tc>
        <w:tc>
          <w:tcPr>
            <w:tcW w:w="61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Criação do Caso de Uso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26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09/07/2026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Igor Dias</w:t>
            </w:r>
          </w:p>
        </w:tc>
        <w:tc>
          <w:tcPr>
            <w:tcW w:w="61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Alteração de Caso de Uso</w:t>
            </w:r>
          </w:p>
        </w:tc>
      </w:tr>
      <w:tr>
        <w:trPr>
          <w:trHeight w:val="1" w:hRule="atLeast"/>
          <w:jc w:val="left"/>
        </w:trPr>
        <w:tc>
          <w:tcPr>
            <w:tcW w:w="26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12/10/2026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Juliano Carlos</w:t>
            </w:r>
          </w:p>
        </w:tc>
        <w:tc>
          <w:tcPr>
            <w:tcW w:w="61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Limpeza de elementos de interface</w:t>
            </w:r>
          </w:p>
        </w:tc>
      </w:tr>
    </w:tbl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FF0000"/>
          <w:spacing w:val="0"/>
          <w:position w:val="0"/>
          <w:sz w:val="36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num w:numId="23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