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Guia de Análise e Projeto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Analítico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Mapeamento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 de 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F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ronteira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Classe de </w:t>
          </w:r>
          <w:r w:rsidDel="00000000" w:rsidR="00000000" w:rsidRPr="00000000">
            <w:rPr>
              <w:rtl w:val="0"/>
            </w:rPr>
            <w:t xml:space="preserve">C</w:t>
          </w:r>
          <w:r w:rsidDel="00000000" w:rsidR="00000000" w:rsidRPr="00000000">
            <w:rPr>
              <w:vertAlign w:val="baseline"/>
              <w:rtl w:val="0"/>
            </w:rPr>
            <w:t xml:space="preserve">ontrole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Classes de Controle e do tipo Entity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 do tipo EntityCollection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tem como objetivo descrever a visão de implementação do software MaisServiços e mostrar como foi feito o mapeamento das classes de análise para as classes de projeto.</w:t>
      </w:r>
    </w:p>
    <w:p w:rsidR="00000000" w:rsidDel="00000000" w:rsidP="00000000" w:rsidRDefault="00000000" w:rsidRPr="00000000" w14:paraId="00000017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Mapeamento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 de fronteira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Assim era a fronteira de cliente:</w:t>
      </w:r>
      <w:r w:rsidDel="00000000" w:rsidR="00000000" w:rsidRPr="00000000">
        <w:rPr>
          <w:sz w:val="24"/>
          <w:szCs w:val="24"/>
          <w:rtl w:val="0"/>
        </w:rPr>
        <w:t xml:space="preserve"> Para cada classe de fronteira encontrada é criado um pacote dentro do pacote ManterClienteWeb nomeado de acordo com o nome da classe de fronteira eliminando a parte “TelaManterCliente”, caso exista. Dentro desse pacote é chamada uma classe Controladora.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815280</wp:posOffset>
            </wp:positionV>
            <wp:extent cx="1181100" cy="1428750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184770</wp:posOffset>
            </wp:positionV>
            <wp:extent cx="1162050" cy="1295400"/>
            <wp:effectExtent b="0" l="0" r="0" t="0"/>
            <wp:wrapNone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——&gt;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de controle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Para cada classe do tipo controle encontrada é criada uma classe  nomeado de acordo com o nome da classe de controle eliminando estereótipo. Adiciona-se o nome “Service” no final do nome da classe. A classe é armazenada no pacote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213345</wp:posOffset>
            </wp:positionV>
            <wp:extent cx="1257300" cy="140017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tabs>
          <w:tab w:val="left" w:leader="none" w:pos="553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132011</wp:posOffset>
            </wp:positionV>
            <wp:extent cx="1304925" cy="130492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bookmarkStart w:colFirst="0" w:colLast="0" w:name="_2pk8q72hl8hh" w:id="4"/>
      <w:bookmarkEnd w:id="4"/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sz w:val="24"/>
          <w:szCs w:val="24"/>
          <w:u w:val="single"/>
        </w:rPr>
        <mc:AlternateContent>
          <mc:Choice Requires="wpg">
            <w:drawing>
              <wp:inline distB="114300" distT="114300" distL="114300" distR="114300">
                <wp:extent cx="1176338" cy="2762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8250" y="2425075"/>
                          <a:ext cx="1176338" cy="276225"/>
                          <a:chOff x="1728250" y="2425075"/>
                          <a:chExt cx="2124650" cy="257700"/>
                        </a:xfrm>
                      </wpg:grpSpPr>
                      <wps:wsp>
                        <wps:cNvCnPr/>
                        <wps:spPr>
                          <a:xfrm>
                            <a:off x="1728250" y="2591200"/>
                            <a:ext cx="194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97475" y="2459350"/>
                            <a:ext cx="10200" cy="22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7350" y="2428750"/>
                            <a:ext cx="172500" cy="1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7825" y="2571000"/>
                            <a:ext cx="101400" cy="10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76338" cy="276225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6338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q7zd87o3dwo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jlsrdh7sep2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6yn8uneyhiu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bz6qyvkup02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r4l3pnp3gk8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w3jf6g6g26p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oufhpu9fvj5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2et92p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de controle e do tipo Entity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Para cada classe do tipo Entity encontrada é criada uma classe nomeada de acordo com o nome da classe de entidade eliminando o estereótipo. Adiciona-se o método “Validar” nona classe. A classe é armazenada no pacote Core.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4562475</wp:posOffset>
            </wp:positionH>
            <wp:positionV relativeFrom="paragraph">
              <wp:posOffset>138112</wp:posOffset>
            </wp:positionV>
            <wp:extent cx="1295400" cy="2266950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133350</wp:posOffset>
            </wp:positionV>
            <wp:extent cx="1285875" cy="1885950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rPr>
          <w:b w:val="1"/>
          <w:sz w:val="24"/>
          <w:szCs w:val="24"/>
        </w:rPr>
      </w:pPr>
      <w:bookmarkStart w:colFirst="0" w:colLast="0" w:name="_2pk8q72hl8h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228042</wp:posOffset>
                </wp:positionV>
                <wp:extent cx="1590675" cy="27622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8250" y="2425075"/>
                          <a:ext cx="1590675" cy="276225"/>
                          <a:chOff x="1728250" y="2425075"/>
                          <a:chExt cx="2124650" cy="257700"/>
                        </a:xfrm>
                      </wpg:grpSpPr>
                      <wps:wsp>
                        <wps:cNvCnPr/>
                        <wps:spPr>
                          <a:xfrm>
                            <a:off x="1728250" y="2591200"/>
                            <a:ext cx="194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97475" y="2459350"/>
                            <a:ext cx="10200" cy="22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7350" y="2428750"/>
                            <a:ext cx="172500" cy="1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7825" y="2571000"/>
                            <a:ext cx="101400" cy="10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228042</wp:posOffset>
                </wp:positionV>
                <wp:extent cx="1590675" cy="276225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do tipo EntityCollection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 classes do tipo EntityCollection estão na pasta Analysis Model. A Figura 3 apresenta um exemplo desse mapeamento.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281880</wp:posOffset>
            </wp:positionV>
            <wp:extent cx="1295400" cy="1152525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4314825</wp:posOffset>
            </wp:positionH>
            <wp:positionV relativeFrom="paragraph">
              <wp:posOffset>152400</wp:posOffset>
            </wp:positionV>
            <wp:extent cx="1857375" cy="1285875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198165</wp:posOffset>
                </wp:positionV>
                <wp:extent cx="1590675" cy="2762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8250" y="2425075"/>
                          <a:ext cx="1590675" cy="276225"/>
                          <a:chOff x="1728250" y="2425075"/>
                          <a:chExt cx="2124650" cy="257700"/>
                        </a:xfrm>
                      </wpg:grpSpPr>
                      <wps:wsp>
                        <wps:cNvCnPr/>
                        <wps:spPr>
                          <a:xfrm>
                            <a:off x="1728250" y="2591200"/>
                            <a:ext cx="194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97475" y="2459350"/>
                            <a:ext cx="10200" cy="22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7350" y="2428750"/>
                            <a:ext cx="172500" cy="1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7825" y="2571000"/>
                            <a:ext cx="101400" cy="10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198165</wp:posOffset>
                </wp:positionV>
                <wp:extent cx="1590675" cy="276225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Engenharia de Software II,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  <w:t xml:space="preserve">+Serviços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E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  <w:t xml:space="preserve">Guia de Análise e Projeto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tl w:val="0"/>
            </w:rPr>
            <w:t xml:space="preserve">  Date: 14/08/2023</w:t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Engenharia de Software II</w:t>
    </w:r>
  </w:p>
  <w:p w:rsidR="00000000" w:rsidDel="00000000" w:rsidP="00000000" w:rsidRDefault="00000000" w:rsidRPr="00000000" w14:paraId="0000007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eader" Target="header2.xml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