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Mais Serviços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05"/>
        <w:gridCol w:w="1245"/>
        <w:gridCol w:w="1185"/>
        <w:gridCol w:w="1050"/>
        <w:gridCol w:w="1245"/>
        <w:gridCol w:w="1260"/>
        <w:tblGridChange w:id="0">
          <w:tblGrid>
            <w:gridCol w:w="1695"/>
            <w:gridCol w:w="1305"/>
            <w:gridCol w:w="1245"/>
            <w:gridCol w:w="1185"/>
            <w:gridCol w:w="1050"/>
            <w:gridCol w:w="124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Valores Válidos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Orcamento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AreasDeAtuação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ServicoContratado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QlNucdmTkf5JrYa7YJZbCnJGA==">CgMxLjA4AHIhMXhuMjJxaWRCTVdJUEE1Qi1mUl9zMFdWUG5aQ1VEYkdO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