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CSU10 - Reembolsar valor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14"/>
        <w:tblGridChange w:id="0">
          <w:tblGrid>
            <w:gridCol w:w="3114"/>
            <w:gridCol w:w="65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viagem seja cancelada, será realizada a devolução do valor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Passageiro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deve inserir sua chave pix. (Tela 13)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Ator pressiona o botão “Confirmar”. (Tela 13)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Sistema exibe mensagem “Reembolso efetuado com sucesso!”.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Gilmario Silva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Criação da descrição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Gilmario Silva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044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CkeHJ9gaQBwzUASMfOpibhtWvA==">AMUW2mVvUN40gLYe4f0bQLiVz7D08cjGVlK8NWrJysn1A1u2bsxJaTWx5sibV2SWWsRxY0UEq+greQNA6xuq+OF9d76B9qa1Czw/SzCNloBv9BwO61VZfR8=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2023-03-19T13:35:00Z</dcterms:created>
  <dc:creator>natalia</dc:creator>
</cp:coreProperties>
</file>