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CSU0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2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-Realizar Doação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98 (Risco Crítico e Prioridade Alta)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O usuário realiza doação em dinheiro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Doador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restart"/>
            <w:vAlign w:val="top"/>
          </w:tcPr>
          <w:p w:rsidR="00000000" w:rsidDel="00000000" w:rsidP="00000000" w:rsidRDefault="00000000" w:rsidRPr="00000000" w14:paraId="00000019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escolhe a 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Ator seleciona opção “Doar agora”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Sistema exibe os dados da doação para que o doador realize o pagamento.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Q4D/bKIMGlK5d+75hIMDKbL+ng==">CgMxLjA4AHIhMWJhSnB3N2s2QzVWbFpBT01FNjV1T2h5RTVRZlE3Ukpv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