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06-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 (Risco Alto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 Instituição manter os seus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administrador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a opção do sistema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Meu perfil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Tela_0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04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 Ator seleciona uma das opções disponibilizadas pelo sistema.</w:t>
            </w:r>
          </w:p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 Caso a opção seja: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Cadastrar: 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Cadastrar Instituição.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Alterar: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Atualizar Dados da Instituição.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Remoção: Ver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Remover Instituição.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Consulta: Ver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Consultar Instituição.</w:t>
            </w:r>
          </w:p>
          <w:p w:rsidR="00000000" w:rsidDel="00000000" w:rsidP="00000000" w:rsidRDefault="00000000" w:rsidRPr="00000000" w14:paraId="00000019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Sistema retorna ao passo 2.</w:t>
            </w:r>
          </w:p>
        </w:tc>
      </w:tr>
    </w:tbl>
    <w:p w:rsidR="00000000" w:rsidDel="00000000" w:rsidP="00000000" w:rsidRDefault="00000000" w:rsidRPr="00000000" w14:paraId="0000001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Lines w:val="0"/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Cadastrar Instituição</w:t>
      </w: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7560"/>
        <w:tblGridChange w:id="0">
          <w:tblGrid>
            <w:gridCol w:w="2775"/>
            <w:gridCol w:w="75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Registra um novo perfil de Instituição no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Lines w:val="0"/>
              <w:spacing w:after="0" w:before="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criar uma conta de Instituição.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 formulário de cadastro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informa dados.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cadastro.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os dados informados, verifica se o e-mail já não está em uso e salva o novo perfil em meio persistente.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Linhas 3 a 4: Ator desiste do cadastro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voltar.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descarta as informações preenchidas.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flflv7ea4vkz" w:id="1"/>
      <w:bookmarkEnd w:id="1"/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Atualizar Dados da Instituição.</w:t>
      </w:r>
      <w:r w:rsidDel="00000000" w:rsidR="00000000" w:rsidRPr="00000000">
        <w:rPr>
          <w:rtl w:val="0"/>
        </w:rPr>
      </w:r>
    </w:p>
    <w:sdt>
      <w:sdtPr>
        <w:lock w:val="contentLocked"/>
        <w:id w:val="827553213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6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7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Altera as informações da Instituição em meio persistente.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8">
                <w:pPr>
                  <w:pStyle w:val="Heading2"/>
                  <w:keepLines w:val="0"/>
                  <w:spacing w:after="0" w:before="0" w:lineRule="auto"/>
                  <w:jc w:val="center"/>
                  <w:rPr>
                    <w:b w:val="0"/>
                    <w:bCs w:val="0"/>
                    <w:sz w:val="28"/>
                    <w:szCs w:val="28"/>
                  </w:rPr>
                </w:pPr>
                <w:bookmarkStart w:colFirst="0" w:colLast="0" w:name="_heading=h.9yjlkz92gkoj" w:id="2"/>
                <w:bookmarkEnd w:id="2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1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A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editar seus dados (</w:t>
                </w:r>
                <w:r w:rsidDel="00000000" w:rsidR="00000000" w:rsidRPr="00000000">
                  <w:rPr>
                    <w:color w:val="ff0000"/>
                    <w:sz w:val="28"/>
                    <w:szCs w:val="28"/>
                    <w:rtl w:val="0"/>
                  </w:rPr>
                  <w:t xml:space="preserve">Tela_005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recupera os dados da instituição em meio persistente e exibe o formulário preenchido (</w:t>
                </w:r>
                <w:r w:rsidDel="00000000" w:rsidR="00000000" w:rsidRPr="00000000">
                  <w:rPr>
                    <w:color w:val="ff0000"/>
                    <w:sz w:val="28"/>
                    <w:szCs w:val="28"/>
                    <w:rtl w:val="0"/>
                  </w:rPr>
                  <w:t xml:space="preserve">Tela_005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altera os campos desejados.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confirma as alterações.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valida e atualiza os dados em meio persistente.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1">
                <w:pPr>
                  <w:ind w:left="720" w:hanging="36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Fluxo Alternativo 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Linha 4: Ator desiste das alterações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clica em cancelar.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descarta as alterações não salvas.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pStyle w:val="Heading1"/>
        <w:keepLines w:val="0"/>
        <w:spacing w:after="0" w:before="0" w:lineRule="auto"/>
        <w:rPr/>
      </w:pPr>
      <w:bookmarkStart w:colFirst="0" w:colLast="0" w:name="_heading=h.sp5h7tuxw0d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Consultar Instituição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Consulta a instituição no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opção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Buscar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 os dados da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a instituição buscada.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Remover instituição</w:t>
      </w:r>
      <w:r w:rsidDel="00000000" w:rsidR="00000000" w:rsidRPr="00000000">
        <w:rPr>
          <w:rtl w:val="0"/>
        </w:rPr>
      </w:r>
    </w:p>
    <w:tbl>
      <w:tblPr>
        <w:tblStyle w:val="Table5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Remove instituição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opção “Excluir”.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informações da instituição.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remoção da Instituição.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exclui as informações da instituição do meio persistente.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AVkHORjuc1eSrX+B9w2iBCDrw==">CgMxLjAaHwoBMBIaChgICVIUChJ0YWJsZS4xcGtxMTV4MTNiMWsyDmguc3dlN2oxNWJ2ODhwMg5oLmZsZmx2N2VhNHZrejIOaC45eWpsa3o5Mmdrb2oyDmguc3A1aDd0dXh3MGQ1OAByITFQMVFtalVQRFY0UEVqdkRvZ0gxQTNiZUU3end6RXVrTw==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