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end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OndeDoar</w:t>
      </w:r>
    </w:p>
    <w:p>
      <w:pPr>
        <w:pStyle w:val="Title"/>
        <w:jc w:val="end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Guia de Análise e Projeto</w:t>
      </w:r>
    </w:p>
    <w:p>
      <w:pPr>
        <w:pStyle w:val="Title"/>
        <w:jc w:val="end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Title"/>
        <w:jc w:val="end"/>
        <w:rPr>
          <w:rFonts w:ascii="Times New Roman" w:hAnsi="Times New Roman"/>
          <w:sz w:val="28"/>
          <w:szCs w:val="28"/>
          <w:lang w:val="pt-BR"/>
        </w:rPr>
      </w:pPr>
      <w:r>
        <w:rPr>
          <w:rFonts w:ascii="Times New Roman" w:hAnsi="Times New Roman"/>
          <w:sz w:val="28"/>
          <w:szCs w:val="28"/>
          <w:lang w:val="pt-BR"/>
        </w:rPr>
        <w:t xml:space="preserve">Versão </w:t>
      </w:r>
      <w:r>
        <w:rPr>
          <w:rFonts w:ascii="Times New Roman" w:hAnsi="Times New Roman"/>
          <w:sz w:val="28"/>
          <w:szCs w:val="28"/>
          <w:lang w:val="pt-BR"/>
        </w:rPr>
        <w:t>1</w:t>
      </w:r>
      <w:r>
        <w:rPr>
          <w:rFonts w:ascii="Times New Roman" w:hAnsi="Times New Roman"/>
          <w:sz w:val="28"/>
          <w:szCs w:val="28"/>
          <w:lang w:val="pt-BR"/>
        </w:rPr>
        <w:t>.0</w:t>
      </w:r>
    </w:p>
    <w:p>
      <w:pPr>
        <w:pStyle w:val="InfoBlue"/>
        <w:spacing w:before="0" w:after="120"/>
        <w:rPr/>
        <w:sectPr>
          <w:headerReference w:type="default" r:id="rId2"/>
          <w:type w:val="nextPage"/>
          <w:pgSz w:w="12240" w:h="15840"/>
          <w:pgMar w:left="1440" w:right="1440" w:gutter="0" w:header="720" w:top="1417" w:footer="0" w:bottom="1417"/>
          <w:pgNumType w:fmt="decimal"/>
          <w:formProt w:val="false"/>
          <w:textDirection w:val="lrTb"/>
          <w:docGrid w:type="default" w:linePitch="100" w:charSpace="8192"/>
        </w:sectPr>
      </w:pPr>
      <w:r>
        <w:rPr/>
      </w:r>
    </w:p>
    <w:p>
      <w:pPr>
        <w:pStyle w:val="Title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Índice Analítico</w:t>
      </w:r>
    </w:p>
    <w:p>
      <w:pPr>
        <w:pStyle w:val="TOCHeading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Conteúdo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\o "1-3" \h</w:instrText>
          </w:r>
          <w:r>
            <w:rPr>
              <w:rStyle w:val="Vnculodendice"/>
            </w:rPr>
            <w:fldChar w:fldCharType="separate"/>
          </w:r>
          <w:hyperlink w:anchor="__RefHeading___Toc394_3250645365" w:tooltip="Introdução">
            <w:r>
              <w:rPr>
                <w:rStyle w:val="Vnculodendice"/>
              </w:rPr>
              <w:t>Introdução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96_3250645365" w:tooltip="Mapeamento">
            <w:r>
              <w:rPr>
                <w:rStyle w:val="Vnculodendice"/>
              </w:rPr>
              <w:t>Mapeamento</w:t>
              <w:tab/>
              <w:t>3</w:t>
            </w:r>
          </w:hyperlink>
        </w:p>
        <w:p>
          <w:pPr>
            <w:pStyle w:val="TOC2"/>
            <w:tabs>
              <w:tab w:val="clear" w:pos="9360"/>
              <w:tab w:val="right" w:pos="9359" w:leader="dot"/>
            </w:tabs>
            <w:rPr/>
          </w:pPr>
          <w:hyperlink w:anchor="__RefHeading___Toc398_3250645365" w:tooltip="Classe de fronteira">
            <w:r>
              <w:rPr>
                <w:rStyle w:val="Vnculodendice"/>
              </w:rPr>
              <w:t>Classe de fronteira</w:t>
              <w:tab/>
              <w:t>3</w:t>
            </w:r>
          </w:hyperlink>
        </w:p>
        <w:p>
          <w:pPr>
            <w:pStyle w:val="TOC2"/>
            <w:tabs>
              <w:tab w:val="clear" w:pos="9360"/>
              <w:tab w:val="right" w:pos="9359" w:leader="dot"/>
            </w:tabs>
            <w:rPr/>
          </w:pPr>
          <w:hyperlink w:anchor="__RefHeading___Toc400_3250645365" w:tooltip="Classes de controle">
            <w:r>
              <w:rPr>
                <w:rStyle w:val="Vnculodendice"/>
              </w:rPr>
              <w:t>Classes de controle</w:t>
              <w:tab/>
              <w:t>3</w:t>
            </w:r>
          </w:hyperlink>
        </w:p>
        <w:p>
          <w:pPr>
            <w:pStyle w:val="TOC2"/>
            <w:tabs>
              <w:tab w:val="clear" w:pos="9360"/>
              <w:tab w:val="right" w:pos="9359" w:leader="dot"/>
            </w:tabs>
            <w:rPr/>
          </w:pPr>
          <w:hyperlink w:anchor="__RefHeading___Toc636_3250645365" w:tooltip="Classes do tipo Entity">
            <w:r>
              <w:rPr>
                <w:rStyle w:val="Vnculodendice"/>
              </w:rPr>
              <w:t>Classes do tipo Entity</w:t>
              <w:tab/>
              <w:t>4</w:t>
            </w:r>
          </w:hyperlink>
        </w:p>
        <w:p>
          <w:pPr>
            <w:pStyle w:val="TOC2"/>
            <w:tabs>
              <w:tab w:val="clear" w:pos="9360"/>
              <w:tab w:val="right" w:pos="9359" w:leader="dot"/>
            </w:tabs>
            <w:rPr/>
          </w:pPr>
          <w:hyperlink w:anchor="__RefHeading___Toc638_3250645365" w:tooltip="Classe do tipo EntityCollection">
            <w:r>
              <w:rPr>
                <w:rStyle w:val="Vnculodendice"/>
              </w:rPr>
              <w:t>Classe do tipo EntityCollection</w:t>
              <w:tab/>
              <w:t>4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Normal"/>
        <w:widowControl/>
        <w:spacing w:lineRule="auto" w:line="240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Normal"/>
        <w:spacing w:before="0" w:after="0"/>
        <w:rPr>
          <w:lang w:val="pt-BR"/>
        </w:rPr>
      </w:pPr>
      <w:r>
        <w:rPr>
          <w:lang w:val="pt-BR"/>
        </w:rPr>
      </w:r>
    </w:p>
    <w:p>
      <w:pPr>
        <w:pStyle w:val="Title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Guia de Análise e Projeto</w:t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Normal"/>
        <w:rPr>
          <w:lang w:val="pt-BR"/>
        </w:rPr>
      </w:pPr>
      <w:r>
        <w:rPr>
          <w:lang w:val="pt-BR"/>
        </w:rPr>
      </w:r>
    </w:p>
    <w:p>
      <w:pPr>
        <w:pStyle w:val="Heading1"/>
        <w:ind w:hanging="360" w:start="360"/>
        <w:rPr>
          <w:rFonts w:ascii="Times New Roman" w:hAnsi="Times New Roman"/>
          <w:lang w:val="pt-BR"/>
        </w:rPr>
      </w:pPr>
      <w:bookmarkStart w:id="0" w:name="__RefHeading___Toc394_3250645365"/>
      <w:bookmarkStart w:id="1" w:name="_Toc18206175"/>
      <w:bookmarkStart w:id="2" w:name="_Toc321330753"/>
      <w:bookmarkStart w:id="3" w:name="_Toc456598586"/>
      <w:bookmarkEnd w:id="0"/>
      <w:r>
        <w:rPr>
          <w:rFonts w:ascii="Times New Roman" w:hAnsi="Times New Roman"/>
          <w:lang w:val="pt-BR"/>
        </w:rPr>
        <w:t>Introdução</w:t>
      </w:r>
      <w:bookmarkEnd w:id="1"/>
      <w:bookmarkEnd w:id="2"/>
      <w:bookmarkEnd w:id="3"/>
    </w:p>
    <w:p>
      <w:pPr>
        <w:pStyle w:val="Normal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Web"/>
        <w:spacing w:before="0" w:after="0"/>
        <w:ind w:start="720"/>
        <w:jc w:val="both"/>
        <w:rPr>
          <w:color w:val="000000"/>
        </w:rPr>
      </w:pPr>
      <w:r>
        <w:rPr>
          <w:color w:val="000000"/>
        </w:rPr>
        <w:t xml:space="preserve">Esse documento tem como objetivo descrever a visão de implementação do software </w:t>
      </w:r>
      <w:r>
        <w:rPr>
          <w:color w:val="000000"/>
        </w:rPr>
        <w:t>OndeDoar</w:t>
      </w:r>
      <w:r>
        <w:rPr>
          <w:color w:val="000000"/>
        </w:rPr>
        <w:t xml:space="preserve"> e mostrar como foi feito o mapeamento das classes de análise para as classes de projeto. Para ilustrar cada regra, as seções seguintes usam o </w:t>
      </w:r>
      <w:r>
        <w:rPr>
          <w:color w:val="000000"/>
        </w:rPr>
        <w:t>caso de uso</w:t>
      </w:r>
      <w:r>
        <w:rPr>
          <w:color w:val="000000"/>
        </w:rPr>
        <w:t xml:space="preserve"> Manter </w:t>
      </w:r>
      <w:r>
        <w:rPr>
          <w:color w:val="000000"/>
        </w:rPr>
        <w:t>Doador</w:t>
      </w:r>
      <w:r>
        <w:rPr>
          <w:color w:val="000000"/>
        </w:rPr>
        <w:t>, que aparece nos dois modelos.</w:t>
      </w:r>
    </w:p>
    <w:p>
      <w:pPr>
        <w:pStyle w:val="Heading1"/>
        <w:ind w:hanging="360" w:start="36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</w:r>
    </w:p>
    <w:p>
      <w:pPr>
        <w:pStyle w:val="Heading1"/>
        <w:ind w:hanging="360" w:start="360"/>
        <w:rPr>
          <w:rFonts w:ascii="Times New Roman" w:hAnsi="Times New Roman"/>
          <w:lang w:val="pt-BR"/>
        </w:rPr>
      </w:pPr>
      <w:bookmarkStart w:id="4" w:name="__RefHeading___Toc396_3250645365"/>
      <w:bookmarkStart w:id="5" w:name="_Toc321330754"/>
      <w:bookmarkEnd w:id="4"/>
      <w:r>
        <w:rPr>
          <w:rFonts w:ascii="Times New Roman" w:hAnsi="Times New Roman"/>
          <w:lang w:val="pt-BR"/>
        </w:rPr>
        <w:t>Mapeamento</w:t>
      </w:r>
      <w:bookmarkEnd w:id="5"/>
    </w:p>
    <w:p>
      <w:pPr>
        <w:pStyle w:val="NormalWeb"/>
        <w:spacing w:before="0" w:after="0"/>
        <w:ind w:start="720"/>
        <w:jc w:val="both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rFonts w:ascii="Times New Roman" w:hAnsi="Times New Roman"/>
          <w:sz w:val="24"/>
          <w:szCs w:val="24"/>
          <w:lang w:val="pt-BR"/>
        </w:rPr>
      </w:pPr>
      <w:bookmarkStart w:id="6" w:name="__RefHeading___Toc398_3250645365"/>
      <w:bookmarkStart w:id="7" w:name="_Toc321330755"/>
      <w:bookmarkEnd w:id="6"/>
      <w:r>
        <w:rPr>
          <w:rFonts w:ascii="Times New Roman" w:hAnsi="Times New Roman"/>
          <w:sz w:val="24"/>
          <w:szCs w:val="24"/>
          <w:lang w:val="pt-BR"/>
        </w:rPr>
        <w:t>Classe de fronteira</w:t>
      </w:r>
      <w:bookmarkEnd w:id="7"/>
    </w:p>
    <w:p>
      <w:pPr>
        <w:pStyle w:val="Normal"/>
        <w:rPr>
          <w:sz w:val="24"/>
          <w:szCs w:val="24"/>
          <w:lang w:val="pt-BR"/>
        </w:rPr>
      </w:pPr>
      <w:r>
        <w:rPr/>
      </w:r>
    </w:p>
    <w:p>
      <w:pPr>
        <w:pStyle w:val="NormalWeb"/>
        <w:spacing w:before="0" w:after="0"/>
        <w:ind w:start="720"/>
        <w:jc w:val="both"/>
        <w:rPr>
          <w:color w:val="000000"/>
        </w:rPr>
      </w:pPr>
      <w:r>
        <w:rPr>
          <w:color w:val="000000"/>
        </w:rPr>
        <w:t xml:space="preserve">Para cada classe de fronteira encontrada é criada uma classe no pacote OndeDoarWeb, nomeada de acordo com o nome da classe de fronteira, eliminando o prefixo ‘Tela’ e acrescentando ‘Controller’ no final. Quando o nome começa com ‘TelaManter’, o verbo também é eliminado. A Figura 1 apresenta um exemplo desse mapeamento. </w:t>
      </w:r>
    </w:p>
    <w:p>
      <w:pPr>
        <w:pStyle w:val="NormalWeb"/>
        <w:spacing w:before="0" w:after="0"/>
        <w:ind w:start="720"/>
        <w:jc w:val="both"/>
        <w:rPr>
          <w:color w:val="000000"/>
        </w:rPr>
      </w:pPr>
      <w:r>
        <w:rPr/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676275</wp:posOffset>
            </wp:positionH>
            <wp:positionV relativeFrom="paragraph">
              <wp:posOffset>51435</wp:posOffset>
            </wp:positionV>
            <wp:extent cx="1257300" cy="104394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4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3978275</wp:posOffset>
            </wp:positionH>
            <wp:positionV relativeFrom="paragraph">
              <wp:posOffset>85725</wp:posOffset>
            </wp:positionV>
            <wp:extent cx="1234440" cy="96012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  <mc:AlternateContent>
          <mc:Choice Requires="wps">
            <w:drawing>
              <wp:anchor distT="19050" distB="38100" distL="0" distR="47625" simplePos="0" relativeHeight="2" behindDoc="0" locked="0" layoutInCell="1" allowOverlap="1">
                <wp:simplePos x="0" y="0"/>
                <wp:positionH relativeFrom="column">
                  <wp:posOffset>2566670</wp:posOffset>
                </wp:positionH>
                <wp:positionV relativeFrom="paragraph">
                  <wp:posOffset>102870</wp:posOffset>
                </wp:positionV>
                <wp:extent cx="638175" cy="304800"/>
                <wp:effectExtent l="13335" t="12700" r="13335" b="13335"/>
                <wp:wrapNone/>
                <wp:docPr id="3" name="Right Arrow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280" cy="30492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2"/>
                        </a:solidFill>
                        <a:ln w="25560">
                          <a:solidFill>
                            <a:schemeClr val="accent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0800,10800" path="m0@5l@3@5l@3,l21600,10800l@3,21600l@3@6l0@6xe">
                <v:stroke joinstyle="miter"/>
                <v:formulas>
                  <v:f eqn="val 21600"/>
                  <v:f eqn="val #1"/>
                  <v:f eqn="val #0"/>
                  <v:f eqn="sum width 0 @2"/>
                  <v:f eqn="prod 1 @1 2"/>
                  <v:f eqn="sum 10800 0 @4"/>
                  <v:f eqn="sum 10800 @4 0"/>
                  <v:f eqn="prod @5 @2 10800"/>
                  <v:f eqn="sum @3 @7 0"/>
                </v:formulas>
                <v:path gradientshapeok="t" o:connecttype="rect" textboxrect="0,@5,@8,@6"/>
                <v:handles>
                  <v:h position="0,@5"/>
                  <v:h position="@3,0"/>
                </v:handles>
              </v:shapetype>
              <v:shape id="shape_0" fillcolor="#c0504d" stroked="t" o:allowincell="f" style="position:absolute;margin-left:202.1pt;margin-top:8.1pt;width:50.2pt;height:23.95pt;mso-wrap-style:none;v-text-anchor:middle" type="_x0000_t13" path="l-2147483635,-2147483631l-2147483635,0l-2147483622,-2147483632l-2147483635,-2147483623l-2147483635,-2147483629l0,-2147483629xe">
                <v:fill o:detectmouseclick="t" type="solid" color2="#3fafb2"/>
                <v:stroke color="#8e3b38" weight="25560" joinstyle="round" endcap="flat"/>
                <w10:wrap type="none"/>
              </v:shape>
            </w:pict>
          </mc:Fallback>
        </mc:AlternateContent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  <w:t>Figura 1 – Mapeamento das classes de fronteira</w:t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b/>
          <w:bCs/>
          <w:lang w:val="pt-BR"/>
        </w:rPr>
      </w:pPr>
      <w:bookmarkStart w:id="8" w:name="__RefHeading___Toc400_3250645365"/>
      <w:bookmarkEnd w:id="8"/>
      <w:r>
        <w:rPr>
          <w:rFonts w:ascii="Times New Roman" w:hAnsi="Times New Roman"/>
          <w:sz w:val="24"/>
          <w:szCs w:val="24"/>
        </w:rPr>
        <w:t>Classes de controle</w:t>
      </w:r>
    </w:p>
    <w:p>
      <w:pPr>
        <w:pStyle w:val="NormalWeb"/>
        <w:spacing w:before="0" w:after="0"/>
        <w:ind w:hanging="0" w:start="0"/>
        <w:jc w:val="both"/>
        <w:rPr>
          <w:color w:themeColor="dark1" w:val="000000"/>
        </w:rPr>
      </w:pPr>
      <w:r>
        <w:rPr>
          <w:color w:val="000000"/>
        </w:rPr>
      </w:r>
    </w:p>
    <w:p>
      <w:pPr>
        <w:pStyle w:val="NormalWeb"/>
        <w:spacing w:before="0" w:after="0"/>
        <w:ind w:hanging="0" w:start="0"/>
        <w:jc w:val="both"/>
        <w:rPr>
          <w:color w:themeColor="dark1" w:val="000000"/>
        </w:rPr>
      </w:pPr>
      <w:r>
        <w:rPr>
          <w:color w:val="000000"/>
        </w:rPr>
        <w:tab/>
        <w:t xml:space="preserve">Para cada classe do tipo controle encontrada é criada uma classe nomeada de acordo com </w:t>
        <w:tab/>
        <w:t xml:space="preserve">o nome da classe de controle eliminando estereótipo. Adiciona-se o nome “Service” no </w:t>
        <w:tab/>
        <w:t xml:space="preserve">final do nome da classe. A classe é armazenada no pacote Service. A Figura 2 apresenta </w:t>
        <w:tab/>
        <w:t>um exemplo desse mapeamento.</w:t>
      </w:r>
    </w:p>
    <w:p>
      <w:pPr>
        <w:pStyle w:val="NormalWeb"/>
        <w:spacing w:before="0" w:after="0"/>
        <w:ind w:hanging="0" w:start="0"/>
        <w:jc w:val="both"/>
        <w:rPr>
          <w:color w:themeColor="dark1" w:val="000000"/>
        </w:rPr>
      </w:pPr>
      <w:r>
        <w:rPr/>
        <w:tab/>
      </w:r>
    </w:p>
    <w:p>
      <w:pPr>
        <w:pStyle w:val="NormalWeb"/>
        <w:spacing w:before="0" w:after="0"/>
        <w:ind w:start="720"/>
        <w:jc w:val="both"/>
        <w:rPr>
          <w:color w:themeColor="dark1" w:val="000000"/>
        </w:rPr>
      </w:pPr>
      <w:r>
        <w:rPr>
          <w:color w:themeColor="dark1" w:val="000000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471805</wp:posOffset>
            </wp:positionH>
            <wp:positionV relativeFrom="paragraph">
              <wp:posOffset>48260</wp:posOffset>
            </wp:positionV>
            <wp:extent cx="1790700" cy="1174750"/>
            <wp:effectExtent l="0" t="0" r="0" b="0"/>
            <wp:wrapSquare wrapText="largest"/>
            <wp:docPr id="4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17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3868420</wp:posOffset>
            </wp:positionH>
            <wp:positionV relativeFrom="paragraph">
              <wp:posOffset>38735</wp:posOffset>
            </wp:positionV>
            <wp:extent cx="1760220" cy="1181100"/>
            <wp:effectExtent l="0" t="0" r="0" b="0"/>
            <wp:wrapSquare wrapText="largest"/>
            <wp:docPr id="5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ind w:start="720"/>
        <w:jc w:val="both"/>
        <w:rPr/>
      </w:pPr>
      <w:r>
        <w:rPr/>
        <w:t xml:space="preserve">                                          </w:t>
      </w:r>
    </w:p>
    <w:p>
      <w:pPr>
        <w:pStyle w:val="NormalWeb"/>
        <w:spacing w:before="0" w:after="0"/>
        <w:ind w:start="720"/>
        <w:jc w:val="both"/>
        <w:rPr/>
      </w:pPr>
      <w:r>
        <w:rPr/>
        <mc:AlternateContent>
          <mc:Choice Requires="wps">
            <w:drawing>
              <wp:anchor distT="19050" distB="38100" distL="0" distR="47625" simplePos="0" relativeHeight="3" behindDoc="0" locked="0" layoutInCell="1" allowOverlap="1">
                <wp:simplePos x="0" y="0"/>
                <wp:positionH relativeFrom="column">
                  <wp:posOffset>2747645</wp:posOffset>
                </wp:positionH>
                <wp:positionV relativeFrom="paragraph">
                  <wp:posOffset>100330</wp:posOffset>
                </wp:positionV>
                <wp:extent cx="638175" cy="304800"/>
                <wp:effectExtent l="13335" t="12700" r="13335" b="13335"/>
                <wp:wrapNone/>
                <wp:docPr id="6" name="Right Arrow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280" cy="30492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2"/>
                        </a:solidFill>
                        <a:ln w="25560">
                          <a:solidFill>
                            <a:schemeClr val="accent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fillcolor="#c0504d" stroked="t" o:allowincell="f" style="position:absolute;margin-left:216.35pt;margin-top:7.9pt;width:50.2pt;height:23.95pt;mso-wrap-style:none;v-text-anchor:middle" type="_x0000_t13" path="l-2147483635,-2147483631l-2147483635,0l-2147483622,-2147483632l-2147483635,-2147483623l-2147483635,-2147483629l0,-2147483629xe">
                <v:fill o:detectmouseclick="t" type="solid" color2="#3fafb2"/>
                <v:stroke color="#8e3b38" weight="25560" joinstyle="round" endcap="flat"/>
                <w10:wrap type="none"/>
              </v:shape>
            </w:pict>
          </mc:Fallback>
        </mc:AlternateContent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Web"/>
        <w:spacing w:before="0" w:after="0"/>
        <w:ind w:start="720"/>
        <w:jc w:val="center"/>
        <w:rPr>
          <w:color w:val="000000"/>
        </w:rPr>
      </w:pPr>
      <w:r>
        <w:rPr>
          <w:color w:val="000000"/>
        </w:rPr>
        <w:t>Figura 2 – Mapeamento das classes do tipo Controle</w:t>
      </w:r>
    </w:p>
    <w:p>
      <w:pPr>
        <w:pStyle w:val="Heading2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</w:r>
      <w:bookmarkStart w:id="9" w:name="_Toc321330757"/>
      <w:bookmarkEnd w:id="9"/>
    </w:p>
    <w:p>
      <w:pPr>
        <w:pStyle w:val="Heading2"/>
        <w:rPr>
          <w:rFonts w:ascii="Times New Roman" w:hAnsi="Times New Roman"/>
        </w:rPr>
      </w:pPr>
      <w:bookmarkStart w:id="10" w:name="__RefHeading___Toc636_3250645365"/>
      <w:bookmarkEnd w:id="10"/>
      <w:r>
        <w:rPr>
          <w:rFonts w:ascii="Times New Roman" w:hAnsi="Times New Roman"/>
          <w:b/>
          <w:bCs/>
          <w:sz w:val="24"/>
          <w:szCs w:val="24"/>
          <w:lang w:val="pt-BR"/>
        </w:rPr>
        <w:t>Classes d</w:t>
      </w:r>
      <w:r>
        <w:rPr>
          <w:rFonts w:ascii="Times New Roman" w:hAnsi="Times New Roman"/>
          <w:b/>
          <w:bCs/>
          <w:sz w:val="24"/>
          <w:szCs w:val="24"/>
          <w:lang w:val="pt-BR"/>
        </w:rPr>
        <w:t xml:space="preserve">o </w:t>
      </w:r>
      <w:r>
        <w:rPr>
          <w:rFonts w:ascii="Times New Roman" w:hAnsi="Times New Roman"/>
          <w:b/>
          <w:bCs/>
          <w:sz w:val="24"/>
          <w:szCs w:val="24"/>
          <w:lang w:val="pt-BR"/>
        </w:rPr>
        <w:t>tipo Entity</w:t>
      </w:r>
    </w:p>
    <w:p>
      <w:pPr>
        <w:pStyle w:val="Normal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</w:r>
    </w:p>
    <w:p>
      <w:pPr>
        <w:pStyle w:val="Normal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Web"/>
        <w:spacing w:before="0" w:after="0"/>
        <w:ind w:start="720"/>
        <w:jc w:val="both"/>
        <w:rPr>
          <w:color w:val="000000"/>
        </w:rPr>
      </w:pPr>
      <w:r>
        <w:rPr>
          <w:color w:val="000000"/>
        </w:rPr>
        <w:t xml:space="preserve">Para cada classe do tipo Entity encontrada é criada uma classe nomeada de acordo com o nome da classe de entidade eliminando o estereótipo. </w:t>
      </w:r>
      <w:r>
        <w:rPr>
          <w:color w:val="000000"/>
        </w:rPr>
        <w:t>Os atributos e associações são mantidos.</w:t>
      </w:r>
      <w:r>
        <w:rPr>
          <w:color w:val="000000"/>
        </w:rPr>
        <w:t xml:space="preserve"> A classe é armazenada no pacote Core. A Figura 3 apresenta um exemplo desse mapeamento.</w:t>
      </w:r>
    </w:p>
    <w:p>
      <w:pPr>
        <w:pStyle w:val="NormalWeb"/>
        <w:spacing w:before="0" w:after="0"/>
        <w:ind w:hanging="0" w:start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                              </w:t>
      </w:r>
    </w:p>
    <w:p>
      <w:pPr>
        <w:pStyle w:val="NormalWeb"/>
        <w:spacing w:before="0" w:after="0"/>
        <w:ind w:start="720"/>
        <w:rPr>
          <w:color w:val="000000"/>
          <w:sz w:val="20"/>
          <w:szCs w:val="20"/>
        </w:rPr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4638675</wp:posOffset>
            </wp:positionH>
            <wp:positionV relativeFrom="paragraph">
              <wp:posOffset>144780</wp:posOffset>
            </wp:positionV>
            <wp:extent cx="647700" cy="929640"/>
            <wp:effectExtent l="0" t="0" r="0" b="0"/>
            <wp:wrapSquare wrapText="largest"/>
            <wp:docPr id="7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92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ind w:start="720"/>
        <w:rPr>
          <w:color w:val="000000"/>
          <w:sz w:val="20"/>
          <w:szCs w:val="20"/>
        </w:rPr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997585</wp:posOffset>
            </wp:positionH>
            <wp:positionV relativeFrom="paragraph">
              <wp:posOffset>635</wp:posOffset>
            </wp:positionV>
            <wp:extent cx="624840" cy="876300"/>
            <wp:effectExtent l="0" t="0" r="0" b="0"/>
            <wp:wrapSquare wrapText="largest"/>
            <wp:docPr id="8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mc:AlternateContent>
          <mc:Choice Requires="wps">
            <w:drawing>
              <wp:anchor distT="19050" distB="38100" distL="0" distR="47625" simplePos="0" relativeHeight="4" behindDoc="0" locked="0" layoutInCell="1" allowOverlap="1">
                <wp:simplePos x="0" y="0"/>
                <wp:positionH relativeFrom="column">
                  <wp:posOffset>2972435</wp:posOffset>
                </wp:positionH>
                <wp:positionV relativeFrom="paragraph">
                  <wp:posOffset>26670</wp:posOffset>
                </wp:positionV>
                <wp:extent cx="638175" cy="304800"/>
                <wp:effectExtent l="13335" t="12700" r="12700" b="13335"/>
                <wp:wrapNone/>
                <wp:docPr id="9" name="Right Arrow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280" cy="30492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2"/>
                        </a:solidFill>
                        <a:ln w="25560">
                          <a:solidFill>
                            <a:schemeClr val="accent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fillcolor="#c0504d" stroked="t" o:allowincell="f" style="position:absolute;margin-left:234.05pt;margin-top:2.1pt;width:50.2pt;height:23.95pt;mso-wrap-style:none;v-text-anchor:middle" type="_x0000_t13" path="l-2147483635,-2147483631l-2147483635,0l-2147483622,-2147483632l-2147483635,-2147483623l-2147483635,-2147483629l0,-2147483629xe">
                <v:fill o:detectmouseclick="t" type="solid" color2="#3fafb2"/>
                <v:stroke color="#8e3b38" weight="25560" joinstyle="round" endcap="flat"/>
                <w10:wrap type="none"/>
              </v:shape>
            </w:pict>
          </mc:Fallback>
        </mc:AlternateContent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Web"/>
        <w:spacing w:before="0" w:after="0"/>
        <w:ind w:hanging="0" w:start="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  <w:t>Figura 3 – Mapeamento das classes do tipo Entity</w:t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</w:r>
    </w:p>
    <w:p>
      <w:pPr>
        <w:pStyle w:val="Heading2"/>
        <w:rPr>
          <w:rFonts w:ascii="Times New Roman" w:hAnsi="Times New Roman"/>
          <w:sz w:val="24"/>
          <w:szCs w:val="24"/>
        </w:rPr>
      </w:pPr>
      <w:bookmarkStart w:id="11" w:name="__RefHeading___Toc638_3250645365"/>
      <w:bookmarkEnd w:id="11"/>
      <w:r>
        <w:rPr>
          <w:rFonts w:ascii="Times New Roman" w:hAnsi="Times New Roman"/>
          <w:sz w:val="24"/>
          <w:szCs w:val="24"/>
        </w:rPr>
        <w:t>Classe do tipo EntityCollection</w:t>
      </w:r>
    </w:p>
    <w:p>
      <w:pPr>
        <w:pStyle w:val="Normal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Web"/>
        <w:spacing w:before="0" w:after="0"/>
        <w:ind w:start="720"/>
        <w:jc w:val="both"/>
        <w:rPr>
          <w:color w:themeColor="dark1" w:val="000000"/>
        </w:rPr>
      </w:pPr>
      <w:r>
        <w:rPr>
          <w:color w:themeColor="dark1" w:val="000000"/>
        </w:rPr>
        <w:t>Todas as classes do tipo EntityCollection são substituídas pelo contexto do projeto, dentro do pacote Core. A Figura 4 apresenta um exemplo desse mapeamento.</w:t>
      </w:r>
    </w:p>
    <w:p>
      <w:pPr>
        <w:pStyle w:val="NormalWeb"/>
        <w:spacing w:before="0" w:after="0"/>
        <w:ind w:start="720"/>
        <w:jc w:val="both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4329430</wp:posOffset>
            </wp:positionH>
            <wp:positionV relativeFrom="paragraph">
              <wp:posOffset>164465</wp:posOffset>
            </wp:positionV>
            <wp:extent cx="1295400" cy="1295400"/>
            <wp:effectExtent l="0" t="0" r="0" b="0"/>
            <wp:wrapSquare wrapText="largest"/>
            <wp:docPr id="10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ind w:start="720"/>
        <w:rPr/>
      </w:pPr>
      <w:bookmarkStart w:id="12" w:name="_GoBack"/>
      <w:bookmarkEnd w:id="12"/>
      <w:r>
        <w:rPr/>
        <w:t xml:space="preserve">   </w:t>
      </w: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567055</wp:posOffset>
            </wp:positionH>
            <wp:positionV relativeFrom="paragraph">
              <wp:posOffset>25400</wp:posOffset>
            </wp:positionV>
            <wp:extent cx="1371600" cy="1089660"/>
            <wp:effectExtent l="0" t="0" r="0" b="0"/>
            <wp:wrapSquare wrapText="largest"/>
            <wp:docPr id="11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8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 </w:t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themeColor="dark1" w:val="000000"/>
          <w:sz w:val="20"/>
          <w:szCs w:val="20"/>
        </w:rPr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themeColor="dark1" w:val="000000"/>
          <w:sz w:val="20"/>
          <w:szCs w:val="20"/>
        </w:rPr>
        <mc:AlternateContent>
          <mc:Choice Requires="wps">
            <w:drawing>
              <wp:anchor distT="19050" distB="38100" distL="0" distR="47625" simplePos="0" relativeHeight="5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39370</wp:posOffset>
                </wp:positionV>
                <wp:extent cx="638175" cy="304800"/>
                <wp:effectExtent l="13335" t="12700" r="13335" b="13335"/>
                <wp:wrapNone/>
                <wp:docPr id="12" name="Right Arrow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280" cy="30492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2"/>
                        </a:solidFill>
                        <a:ln w="25560">
                          <a:solidFill>
                            <a:schemeClr val="accent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fillcolor="#c0504d" stroked="t" o:allowincell="f" style="position:absolute;margin-left:228.75pt;margin-top:3.1pt;width:50.2pt;height:23.95pt;mso-wrap-style:none;v-text-anchor:middle" type="_x0000_t13" path="l-2147483635,-2147483631l-2147483635,0l-2147483622,-2147483632l-2147483635,-2147483623l-2147483635,-2147483629l0,-2147483629xe">
                <v:fill o:detectmouseclick="t" type="solid" color2="#3fafb2"/>
                <v:stroke color="#8e3b38" weight="25560" joinstyle="round" endcap="flat"/>
                <w10:wrap type="none"/>
              </v:shape>
            </w:pict>
          </mc:Fallback>
        </mc:AlternateContent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themeColor="dark1" w:val="000000"/>
          <w:sz w:val="20"/>
          <w:szCs w:val="20"/>
        </w:rPr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themeColor="dark1" w:val="000000"/>
          <w:sz w:val="20"/>
          <w:szCs w:val="20"/>
        </w:rPr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themeColor="dark1" w:val="000000"/>
          <w:sz w:val="20"/>
          <w:szCs w:val="20"/>
        </w:rPr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themeColor="dark1" w:val="000000"/>
          <w:sz w:val="20"/>
          <w:szCs w:val="20"/>
        </w:rPr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themeColor="dark1" w:val="000000"/>
          <w:sz w:val="20"/>
          <w:szCs w:val="20"/>
        </w:rPr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themeColor="dark1" w:val="000000"/>
          <w:sz w:val="20"/>
          <w:szCs w:val="20"/>
        </w:rPr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themeColor="dark1" w:val="000000"/>
          <w:sz w:val="20"/>
          <w:szCs w:val="20"/>
        </w:rPr>
      </w:r>
    </w:p>
    <w:p>
      <w:pPr>
        <w:pStyle w:val="NormalWeb"/>
        <w:spacing w:before="0" w:after="0"/>
        <w:ind w:start="720"/>
        <w:jc w:val="center"/>
        <w:rPr>
          <w:color w:val="000000"/>
          <w:sz w:val="20"/>
          <w:szCs w:val="20"/>
        </w:rPr>
      </w:pPr>
      <w:r>
        <w:rPr>
          <w:color w:themeColor="dark1" w:val="000000"/>
          <w:sz w:val="20"/>
          <w:szCs w:val="20"/>
        </w:rPr>
        <w:t>Figura 4 – Mapeamento das classes do tipo EntityCollection</w:t>
      </w:r>
    </w:p>
    <w:sectPr>
      <w:headerReference w:type="default" r:id="rId11"/>
      <w:headerReference w:type="first" r:id="rId12"/>
      <w:footerReference w:type="default" r:id="rId13"/>
      <w:type w:val="nextPage"/>
      <w:pgSz w:w="12240" w:h="15840"/>
      <w:pgMar w:left="1440" w:right="1440" w:gutter="0" w:header="720" w:top="1417" w:footer="720" w:bottom="1417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48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62"/>
      <w:gridCol w:w="3162"/>
      <w:gridCol w:w="3162"/>
    </w:tblGrid>
    <w:tr>
      <w:trPr/>
      <w:tc>
        <w:tcPr>
          <w:tcW w:w="3162" w:type="dxa"/>
          <w:tcBorders/>
        </w:tcPr>
        <w:p>
          <w:pPr>
            <w:pStyle w:val="Normal"/>
            <w:ind w:end="360"/>
            <w:rPr/>
          </w:pPr>
          <w:r>
            <w:rPr/>
          </w:r>
        </w:p>
      </w:tc>
      <w:tc>
        <w:tcPr>
          <w:tcW w:w="3162" w:type="dxa"/>
          <w:tcBorders/>
        </w:tcPr>
        <w:p>
          <w:pPr>
            <w:pStyle w:val="Normal"/>
            <w:jc w:val="center"/>
            <w:rPr/>
          </w:pPr>
          <w:r>
            <w:rPr/>
            <w:t xml:space="preserve">Engenharia de Software, </w:t>
          </w:r>
          <w:r>
            <w:rPr/>
            <w:fldChar w:fldCharType="begin"/>
          </w:r>
          <w:r>
            <w:rPr/>
            <w:instrText xml:space="preserve"> DATE \@"yyyy" </w:instrText>
          </w:r>
          <w:r>
            <w:rPr/>
            <w:fldChar w:fldCharType="separate"/>
          </w:r>
          <w:r>
            <w:rPr/>
            <w:t>2026</w:t>
          </w:r>
          <w:r>
            <w:rPr/>
            <w:fldChar w:fldCharType="end"/>
          </w:r>
        </w:p>
      </w:tc>
      <w:tc>
        <w:tcPr>
          <w:tcW w:w="3162" w:type="dxa"/>
          <w:tcBorders/>
        </w:tcPr>
        <w:p>
          <w:pPr>
            <w:pStyle w:val="Normal"/>
            <w:jc w:val="end"/>
            <w:rPr/>
          </w:pPr>
          <w:r>
            <w:rPr>
              <w:lang w:val="pt-BR"/>
            </w:rPr>
            <w:t xml:space="preserve">Page </w:t>
          </w:r>
          <w:r>
            <w:rPr>
              <w:rStyle w:val="PageNumber"/>
              <w:lang w:val="pt-BR"/>
            </w:rPr>
            <w:fldChar w:fldCharType="begin"/>
          </w:r>
          <w:r>
            <w:rPr>
              <w:rStyle w:val="PageNumber"/>
              <w:lang w:val="pt-BR"/>
            </w:rPr>
            <w:instrText xml:space="preserve"> PAGE </w:instrText>
          </w:r>
          <w:r>
            <w:rPr>
              <w:rStyle w:val="PageNumber"/>
              <w:lang w:val="pt-BR"/>
            </w:rPr>
            <w:fldChar w:fldCharType="separate"/>
          </w:r>
          <w:r>
            <w:rPr>
              <w:rStyle w:val="PageNumber"/>
              <w:lang w:val="pt-BR"/>
            </w:rPr>
            <w:t>4</w:t>
          </w:r>
          <w:r>
            <w:rPr>
              <w:rStyle w:val="PageNumber"/>
              <w:lang w:val="pt-BR"/>
            </w:rPr>
            <w:fldChar w:fldCharType="end"/>
          </w:r>
          <w:r>
            <w:rPr>
              <w:rStyle w:val="PageNumber"/>
              <w:lang w:val="pt-B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24"/>
        <w:szCs w:val="24"/>
      </w:rPr>
    </w:pPr>
    <w:r>
      <w:rPr>
        <w:sz w:val="24"/>
        <w:szCs w:val="24"/>
      </w:rPr>
    </w:r>
  </w:p>
  <w:p>
    <w:pPr>
      <w:pStyle w:val="Normal"/>
      <w:pBdr>
        <w:top w:val="single" w:sz="6" w:space="1" w:color="000000"/>
      </w:pBdr>
      <w:rPr>
        <w:sz w:val="24"/>
        <w:szCs w:val="24"/>
      </w:rPr>
    </w:pPr>
    <w:r>
      <w:rPr>
        <w:sz w:val="24"/>
        <w:szCs w:val="24"/>
      </w:rPr>
    </w:r>
  </w:p>
  <w:p>
    <w:pPr>
      <w:pStyle w:val="Normal"/>
      <w:pBdr>
        <w:bottom w:val="single" w:sz="6" w:space="1" w:color="000000"/>
      </w:pBdr>
      <w:jc w:val="end"/>
      <w:rPr>
        <w:b/>
        <w:bCs/>
        <w:sz w:val="36"/>
        <w:szCs w:val="36"/>
      </w:rPr>
    </w:pPr>
    <w:r>
      <w:rPr>
        <w:b/>
        <w:bCs/>
        <w:sz w:val="36"/>
        <w:szCs w:val="36"/>
      </w:rPr>
      <w:t>Engenharia de Software 2</w:t>
    </w:r>
  </w:p>
  <w:p>
    <w:pPr>
      <w:pStyle w:val="Normal"/>
      <w:pBdr>
        <w:bottom w:val="single" w:sz="6" w:space="1" w:color="000000"/>
      </w:pBdr>
      <w:jc w:val="end"/>
      <w:rPr>
        <w:sz w:val="24"/>
        <w:szCs w:val="24"/>
      </w:rPr>
    </w:pPr>
    <w:r>
      <w:rPr>
        <w:sz w:val="24"/>
        <w:szCs w:val="24"/>
      </w:rPr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58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6379"/>
      <w:gridCol w:w="3179"/>
    </w:tblGrid>
    <w:tr>
      <w:trPr/>
      <w:tc>
        <w:tcPr>
          <w:tcW w:w="63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/>
          </w:pPr>
          <w:r>
            <w:rPr/>
            <w:t>OndeDoar</w:t>
          </w:r>
        </w:p>
      </w:tc>
      <w:tc>
        <w:tcPr>
          <w:tcW w:w="31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tabs>
              <w:tab w:val="clear" w:pos="720"/>
              <w:tab w:val="left" w:pos="1135" w:leader="none"/>
            </w:tabs>
            <w:spacing w:before="40" w:after="0"/>
            <w:ind w:end="68"/>
            <w:rPr/>
          </w:pPr>
          <w:r>
            <w:rPr/>
            <w:t xml:space="preserve">  </w:t>
          </w:r>
          <w:r>
            <w:rPr>
              <w:lang w:val="pt-BR"/>
            </w:rPr>
            <w:t>Versão:</w:t>
          </w:r>
          <w:r>
            <w:rPr/>
            <w:t xml:space="preserve"> </w:t>
          </w:r>
          <w:r>
            <w:rPr/>
            <w:t>1</w:t>
          </w:r>
          <w:r>
            <w:rPr/>
            <w:t>.0</w:t>
          </w:r>
        </w:p>
      </w:tc>
    </w:tr>
    <w:tr>
      <w:trPr/>
      <w:tc>
        <w:tcPr>
          <w:tcW w:w="63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pt-BR"/>
            </w:rPr>
          </w:pPr>
          <w:r>
            <w:rPr>
              <w:lang w:val="pt-BR"/>
            </w:rPr>
            <w:t>Guia de Análise e Projeto</w:t>
          </w:r>
        </w:p>
      </w:tc>
      <w:tc>
        <w:tcPr>
          <w:tcW w:w="3179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/>
          </w:pPr>
          <w:r>
            <w:rPr>
              <w:lang w:val="pt-BR"/>
            </w:rPr>
            <w:t xml:space="preserve">  </w:t>
          </w:r>
          <w:r>
            <w:rPr>
              <w:lang w:val="pt-BR"/>
            </w:rPr>
            <w:t>Date:</w:t>
          </w:r>
          <w:r>
            <w:rPr/>
            <w:t xml:space="preserve"> </w:t>
          </w:r>
          <w:r>
            <w:rPr>
              <w:lang w:val="pt-BR"/>
            </w:rPr>
            <w:t>2</w:t>
          </w:r>
          <w:r>
            <w:rPr>
              <w:lang w:val="pt-BR"/>
            </w:rPr>
            <w:t>6</w:t>
          </w:r>
          <w:r>
            <w:rPr>
              <w:lang w:val="pt-BR"/>
            </w:rPr>
            <w:t>/</w:t>
          </w:r>
          <w:r>
            <w:rPr>
              <w:lang w:val="pt-BR"/>
            </w:rPr>
            <w:t>10</w:t>
          </w:r>
          <w:r>
            <w:rPr>
              <w:lang w:val="pt-BR"/>
            </w:rPr>
            <w:t>/202</w:t>
          </w:r>
          <w:r>
            <w:rPr>
              <w:lang w:val="pt-BR"/>
            </w:rPr>
            <w:t>6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425"/>
  <w:doNotHyphenateCaps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lineRule="atLeast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spacing w:before="120" w:after="60"/>
      <w:ind w:hanging="720" w:start="720"/>
      <w:outlineLvl w:val="0"/>
    </w:pPr>
    <w:rPr>
      <w:rFonts w:ascii="Arial" w:hAnsi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pPr>
      <w:numPr>
        <w:ilvl w:val="0"/>
        <w:numId w:val="0"/>
      </w:numPr>
      <w:ind w:hanging="720" w:start="720"/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0"/>
        <w:numId w:val="0"/>
      </w:numPr>
      <w:ind w:hanging="720" w:start="720"/>
      <w:outlineLvl w:val="2"/>
    </w:pPr>
    <w:rPr>
      <w:b w:val="false"/>
      <w:bCs w:val="false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0"/>
        <w:numId w:val="0"/>
      </w:numPr>
      <w:ind w:hanging="720" w:start="720"/>
      <w:outlineLvl w:val="3"/>
    </w:pPr>
    <w:rPr>
      <w:b w:val="false"/>
      <w:bCs w:val="false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0"/>
        <w:numId w:val="0"/>
      </w:numPr>
      <w:spacing w:before="240" w:after="60"/>
      <w:ind w:start="288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0"/>
        <w:numId w:val="0"/>
      </w:numPr>
      <w:spacing w:before="240" w:after="60"/>
      <w:ind w:start="288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0"/>
        <w:numId w:val="0"/>
      </w:numPr>
      <w:spacing w:before="240" w:after="60"/>
      <w:ind w:start="288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0"/>
        <w:numId w:val="0"/>
      </w:numPr>
      <w:spacing w:before="240" w:after="60"/>
      <w:ind w:start="288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0"/>
        <w:numId w:val="0"/>
      </w:numPr>
      <w:spacing w:before="240" w:after="60"/>
      <w:ind w:start="2880"/>
      <w:outlineLvl w:val="8"/>
    </w:pPr>
    <w:rPr>
      <w:b/>
      <w:bCs/>
      <w:i/>
      <w:iCs/>
      <w:sz w:val="18"/>
      <w:szCs w:val="18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aracteresdenotaderodapuser">
    <w:name w:val="Caracteres de nota de rodapé (user)"/>
    <w:qFormat/>
    <w:rPr>
      <w:sz w:val="20"/>
      <w:szCs w:val="20"/>
      <w:vertAlign w:val="superscript"/>
    </w:rPr>
  </w:style>
  <w:style w:type="character" w:styleId="Caracteresdenotaderodap">
    <w:name w:val="Caracteres de nota de rodapé"/>
    <w:qFormat/>
    <w:rPr>
      <w:sz w:val="20"/>
      <w:szCs w:val="20"/>
      <w:vertAlign w:val="superscript"/>
    </w:rPr>
  </w:style>
  <w:style w:type="character" w:styleId="FootnoteReference">
    <w:name w:val="footnote reference"/>
    <w:rPr>
      <w:sz w:val="20"/>
      <w:szCs w:val="20"/>
      <w:vertAlign w:val="superscript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character" w:styleId="tw4winNone">
    <w:name w:val="tw4winNone"/>
    <w:basedOn w:val="DefaultParagraphFont"/>
    <w:qFormat/>
    <w:rPr/>
  </w:style>
  <w:style w:type="character" w:styleId="tw4winExternal">
    <w:name w:val="tw4winExternal"/>
    <w:qFormat/>
    <w:rPr>
      <w:rFonts w:ascii="Courier New" w:hAnsi="Courier New"/>
      <w:color w:val="808080"/>
    </w:rPr>
  </w:style>
  <w:style w:type="character" w:styleId="tw4winInternal">
    <w:name w:val="tw4winInternal"/>
    <w:qFormat/>
    <w:rPr>
      <w:rFonts w:ascii="Courier New" w:hAnsi="Courier New"/>
      <w:color w:val="FF0000"/>
    </w:rPr>
  </w:style>
  <w:style w:type="character" w:styleId="tw4winMark">
    <w:name w:val="tw4winMark"/>
    <w:qFormat/>
    <w:rPr>
      <w:rFonts w:ascii="Courier New" w:hAnsi="Courier New"/>
      <w:vanish/>
      <w:color w:val="800080"/>
      <w:sz w:val="24"/>
      <w:szCs w:val="24"/>
      <w:vertAlign w:val="subscript"/>
    </w:rPr>
  </w:style>
  <w:style w:type="character" w:styleId="tw4winError">
    <w:name w:val="tw4winError"/>
    <w:qFormat/>
    <w:rPr>
      <w:rFonts w:ascii="Courier New" w:hAnsi="Courier New"/>
      <w:color w:val="00FF00"/>
      <w:sz w:val="40"/>
      <w:szCs w:val="40"/>
    </w:rPr>
  </w:style>
  <w:style w:type="character" w:styleId="tw4winTerm">
    <w:name w:val="tw4winTerm"/>
    <w:qFormat/>
    <w:rPr>
      <w:color w:val="0000FF"/>
    </w:rPr>
  </w:style>
  <w:style w:type="character" w:styleId="tw4winPopup">
    <w:name w:val="tw4winPopup"/>
    <w:qFormat/>
    <w:rPr>
      <w:rFonts w:ascii="Courier New" w:hAnsi="Courier New"/>
      <w:color w:val="008000"/>
    </w:rPr>
  </w:style>
  <w:style w:type="character" w:styleId="tw4winJump">
    <w:name w:val="tw4winJump"/>
    <w:qFormat/>
    <w:rPr>
      <w:rFonts w:ascii="Courier New" w:hAnsi="Courier New"/>
      <w:color w:val="008080"/>
    </w:rPr>
  </w:style>
  <w:style w:type="character" w:styleId="DONOTTRANSLATE">
    <w:name w:val="DO_NOT_TRANSLATE"/>
    <w:qFormat/>
    <w:rPr>
      <w:rFonts w:ascii="Courier New" w:hAnsi="Courier New"/>
      <w:color w:val="800000"/>
    </w:rPr>
  </w:style>
  <w:style w:type="character" w:styleId="BalloonTextChar">
    <w:name w:val="Balloon Text Char"/>
    <w:link w:val="BalloonText"/>
    <w:qFormat/>
    <w:rPr>
      <w:rFonts w:ascii="Tahoma" w:hAnsi="Tahoma" w:cs="Tahoma"/>
      <w:sz w:val="16"/>
      <w:szCs w:val="16"/>
      <w:lang w:val="en-US" w:eastAsia="en-US"/>
    </w:rPr>
  </w:style>
  <w:style w:type="character" w:styleId="Vnculodendiceuser">
    <w:name w:val="Vínculo de índice (user)"/>
    <w:qFormat/>
    <w:rPr/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keepLines/>
      <w:spacing w:before="0" w:after="120"/>
      <w:ind w:start="7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spacing w:lineRule="auto" w:line="240"/>
      <w:jc w:val="center"/>
    </w:pPr>
    <w:rPr>
      <w:rFonts w:ascii="Arial" w:hAnsi="Arial"/>
      <w:b/>
      <w:bCs/>
      <w:sz w:val="36"/>
      <w:szCs w:val="36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Paragraph2">
    <w:name w:val="Paragraph2"/>
    <w:basedOn w:val="Normal"/>
    <w:qFormat/>
    <w:pPr>
      <w:spacing w:before="80" w:after="0"/>
      <w:ind w:start="720"/>
      <w:jc w:val="both"/>
    </w:pPr>
    <w:rPr>
      <w:color w:val="000000"/>
      <w:lang w:val="en-AU"/>
    </w:rPr>
  </w:style>
  <w:style w:type="paragraph" w:styleId="Subtitle">
    <w:name w:val="Subtitle"/>
    <w:basedOn w:val="Normal"/>
    <w:qFormat/>
    <w:pPr>
      <w:spacing w:before="0"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NormalIndent">
    <w:name w:val="Normal Indent"/>
    <w:basedOn w:val="Normal"/>
    <w:qFormat/>
    <w:pPr>
      <w:ind w:hanging="900" w:start="900"/>
    </w:pPr>
    <w:rPr/>
  </w:style>
  <w:style w:type="paragraph" w:styleId="TOC1">
    <w:name w:val="toc 1"/>
    <w:basedOn w:val="Normal"/>
    <w:next w:val="Normal"/>
    <w:autoRedefine/>
    <w:pPr>
      <w:tabs>
        <w:tab w:val="clear" w:pos="720"/>
        <w:tab w:val="right" w:pos="9360" w:leader="none"/>
      </w:tabs>
      <w:spacing w:before="240" w:after="60"/>
      <w:ind w:end="720"/>
    </w:pPr>
    <w:rPr/>
  </w:style>
  <w:style w:type="paragraph" w:styleId="TOC2">
    <w:name w:val="toc 2"/>
    <w:basedOn w:val="Normal"/>
    <w:next w:val="Normal"/>
    <w:autoRedefine/>
    <w:pPr>
      <w:tabs>
        <w:tab w:val="clear" w:pos="720"/>
        <w:tab w:val="right" w:pos="9360" w:leader="none"/>
      </w:tabs>
      <w:ind w:start="432" w:end="720"/>
    </w:pPr>
    <w:rPr/>
  </w:style>
  <w:style w:type="paragraph" w:styleId="TOC3">
    <w:name w:val="toc 3"/>
    <w:basedOn w:val="Normal"/>
    <w:next w:val="Normal"/>
    <w:autoRedefine/>
    <w:pPr>
      <w:tabs>
        <w:tab w:val="clear" w:pos="720"/>
        <w:tab w:val="left" w:pos="1440" w:leader="none"/>
        <w:tab w:val="right" w:pos="9360" w:leader="none"/>
      </w:tabs>
      <w:ind w:start="864"/>
    </w:pPr>
    <w:rPr/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ullet1">
    <w:name w:val="Bullet1"/>
    <w:basedOn w:val="Normal"/>
    <w:qFormat/>
    <w:pPr>
      <w:ind w:hanging="432" w:start="720"/>
    </w:pPr>
    <w:rPr/>
  </w:style>
  <w:style w:type="paragraph" w:styleId="Bullet2">
    <w:name w:val="Bullet2"/>
    <w:basedOn w:val="Normal"/>
    <w:qFormat/>
    <w:pPr>
      <w:ind w:hanging="360" w:start="1440"/>
    </w:pPr>
    <w:rPr>
      <w:color w:val="000080"/>
    </w:rPr>
  </w:style>
  <w:style w:type="paragraph" w:styleId="Tabletext">
    <w:name w:val="Tabletext"/>
    <w:basedOn w:val="Normal"/>
    <w:qFormat/>
    <w:pPr>
      <w:keepLines/>
      <w:spacing w:before="0" w:after="120"/>
    </w:pPr>
    <w:rPr/>
  </w:style>
  <w:style w:type="paragraph" w:styleId="DocumentMap">
    <w:name w:val="Document Map"/>
    <w:basedOn w:val="Normal"/>
    <w:qFormat/>
    <w:pPr>
      <w:shd w:fill="000080" w:val="clear"/>
    </w:pPr>
    <w:rPr/>
  </w:style>
  <w:style w:type="paragraph" w:styleId="FootnoteText">
    <w:name w:val="footnote text"/>
    <w:basedOn w:val="Normal"/>
    <w:pPr>
      <w:keepNext w:val="true"/>
      <w:keepLines/>
      <w:pBdr>
        <w:bottom w:val="single" w:sz="6" w:space="0" w:color="000000"/>
      </w:pBdr>
      <w:spacing w:before="40" w:after="40"/>
      <w:ind w:hanging="360" w:start="360"/>
    </w:pPr>
    <w:rPr>
      <w:sz w:val="16"/>
      <w:szCs w:val="16"/>
    </w:rPr>
  </w:style>
  <w:style w:type="paragraph" w:styleId="MainTitle">
    <w:name w:val="Main Title"/>
    <w:basedOn w:val="Normal"/>
    <w:qFormat/>
    <w:pPr>
      <w:spacing w:lineRule="auto" w:line="240" w:before="480" w:after="60"/>
      <w:jc w:val="center"/>
    </w:pPr>
    <w:rPr>
      <w:rFonts w:ascii="Arial" w:hAnsi="Arial"/>
      <w:b/>
      <w:bCs/>
      <w:kern w:val="2"/>
      <w:sz w:val="32"/>
      <w:szCs w:val="32"/>
    </w:rPr>
  </w:style>
  <w:style w:type="paragraph" w:styleId="Paragraph1">
    <w:name w:val="Paragraph1"/>
    <w:basedOn w:val="Normal"/>
    <w:qFormat/>
    <w:pPr>
      <w:spacing w:lineRule="auto" w:line="240" w:before="80" w:after="0"/>
      <w:jc w:val="both"/>
    </w:pPr>
    <w:rPr/>
  </w:style>
  <w:style w:type="paragraph" w:styleId="Paragraph3">
    <w:name w:val="Paragraph3"/>
    <w:basedOn w:val="Normal"/>
    <w:qFormat/>
    <w:pPr>
      <w:spacing w:lineRule="auto" w:line="240" w:before="80" w:after="0"/>
      <w:ind w:start="1530"/>
      <w:jc w:val="both"/>
    </w:pPr>
    <w:rPr/>
  </w:style>
  <w:style w:type="paragraph" w:styleId="Paragraph4">
    <w:name w:val="Paragraph4"/>
    <w:basedOn w:val="Normal"/>
    <w:qFormat/>
    <w:pPr>
      <w:spacing w:lineRule="auto" w:line="240" w:before="80" w:after="0"/>
      <w:ind w:start="2250"/>
      <w:jc w:val="both"/>
    </w:pPr>
    <w:rPr/>
  </w:style>
  <w:style w:type="paragraph" w:styleId="TOC4">
    <w:name w:val="toc 4"/>
    <w:basedOn w:val="Normal"/>
    <w:next w:val="Normal"/>
    <w:autoRedefine/>
    <w:pPr>
      <w:ind w:start="600"/>
    </w:pPr>
    <w:rPr/>
  </w:style>
  <w:style w:type="paragraph" w:styleId="TOC5">
    <w:name w:val="toc 5"/>
    <w:basedOn w:val="Normal"/>
    <w:next w:val="Normal"/>
    <w:autoRedefine/>
    <w:pPr>
      <w:ind w:start="800"/>
    </w:pPr>
    <w:rPr/>
  </w:style>
  <w:style w:type="paragraph" w:styleId="TOC6">
    <w:name w:val="toc 6"/>
    <w:basedOn w:val="Normal"/>
    <w:next w:val="Normal"/>
    <w:autoRedefine/>
    <w:pPr>
      <w:ind w:start="1000"/>
    </w:pPr>
    <w:rPr/>
  </w:style>
  <w:style w:type="paragraph" w:styleId="TOC7">
    <w:name w:val="toc 7"/>
    <w:basedOn w:val="Normal"/>
    <w:next w:val="Normal"/>
    <w:autoRedefine/>
    <w:pPr>
      <w:ind w:start="1200"/>
    </w:pPr>
    <w:rPr/>
  </w:style>
  <w:style w:type="paragraph" w:styleId="TOC8">
    <w:name w:val="toc 8"/>
    <w:basedOn w:val="Normal"/>
    <w:next w:val="Normal"/>
    <w:autoRedefine/>
    <w:pPr>
      <w:ind w:start="1400"/>
    </w:pPr>
    <w:rPr/>
  </w:style>
  <w:style w:type="paragraph" w:styleId="TOC9">
    <w:name w:val="toc 9"/>
    <w:basedOn w:val="Normal"/>
    <w:next w:val="Normal"/>
    <w:autoRedefine/>
    <w:pPr>
      <w:ind w:start="1600"/>
    </w:pPr>
    <w:rPr/>
  </w:style>
  <w:style w:type="paragraph" w:styleId="BodyTextIndent">
    <w:name w:val="Body Text Indent"/>
    <w:basedOn w:val="Normal"/>
    <w:pPr>
      <w:ind w:start="720"/>
    </w:pPr>
    <w:rPr>
      <w:i/>
      <w:iCs/>
      <w:color w:val="0000FF"/>
      <w:u w:val="single"/>
    </w:rPr>
  </w:style>
  <w:style w:type="paragraph" w:styleId="Body">
    <w:name w:val="Body"/>
    <w:basedOn w:val="Normal"/>
    <w:qFormat/>
    <w:pPr>
      <w:widowControl/>
      <w:spacing w:lineRule="auto" w:line="240" w:before="120" w:after="0"/>
      <w:jc w:val="both"/>
    </w:pPr>
    <w:rPr/>
  </w:style>
  <w:style w:type="paragraph" w:styleId="Bullet">
    <w:name w:val="Bullet"/>
    <w:basedOn w:val="Normal"/>
    <w:qFormat/>
    <w:pPr>
      <w:widowControl/>
      <w:tabs>
        <w:tab w:val="left" w:pos="720" w:leader="none"/>
      </w:tabs>
      <w:spacing w:lineRule="auto" w:line="240" w:before="120" w:after="0"/>
      <w:ind w:hanging="720" w:start="720" w:end="360"/>
      <w:jc w:val="both"/>
    </w:pPr>
    <w:rPr/>
  </w:style>
  <w:style w:type="paragraph" w:styleId="InfoBlue">
    <w:name w:val="InfoBlue"/>
    <w:basedOn w:val="Normal"/>
    <w:next w:val="BodyText"/>
    <w:autoRedefine/>
    <w:qFormat/>
    <w:pPr>
      <w:spacing w:before="0" w:after="120"/>
      <w:ind w:start="720"/>
    </w:pPr>
    <w:rPr>
      <w:iCs/>
      <w:lang w:val="pt-BR"/>
    </w:rPr>
  </w:style>
  <w:style w:type="paragraph" w:styleId="BalloonText">
    <w:name w:val="Balloon Text"/>
    <w:basedOn w:val="Normal"/>
    <w:link w:val="BalloonTextChar"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widowControl/>
      <w:spacing w:lineRule="auto" w:line="240" w:before="280" w:after="280"/>
    </w:pPr>
    <w:rPr>
      <w:sz w:val="24"/>
      <w:szCs w:val="24"/>
      <w:lang w:val="pt-BR" w:eastAsia="pt-BR"/>
    </w:rPr>
  </w:style>
  <w:style w:type="paragraph" w:styleId="IndexHeading">
    <w:name w:val="index heading"/>
    <w:basedOn w:val="Title"/>
    <w:pPr/>
    <w:rPr/>
  </w:style>
  <w:style w:type="paragraph" w:styleId="TOCHeading">
    <w:name w:val="TOC Heading"/>
    <w:basedOn w:val="Heading1"/>
    <w:next w:val="Normal"/>
    <w:qFormat/>
    <w:pPr>
      <w:keepLines/>
      <w:widowControl/>
      <w:spacing w:lineRule="auto" w:line="276" w:before="480" w:after="0"/>
      <w:ind w:hanging="0" w:start="0"/>
      <w:outlineLvl w:val="9"/>
    </w:pPr>
    <w:rPr>
      <w:rFonts w:ascii="Cambria" w:hAnsi="Cambria"/>
      <w:color w:val="365F91"/>
      <w:sz w:val="28"/>
      <w:szCs w:val="28"/>
      <w:lang w:val="pt-BR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LibreOffice/26.8.1.1$Windows_X86_64 LibreOffice_project/bf6ef2662401c7d6dce671ab4deb26ee0af3a7c1</Application>
  <AppVersion>15.0000</AppVersion>
  <Pages>4</Pages>
  <Words>323</Words>
  <Characters>1677</Characters>
  <CharactersWithSpaces>2150</CharactersWithSpaces>
  <Paragraphs>38</Paragraphs>
  <Company>&lt;Nome da Empresa&gt;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2023-08-12T14:27:00Z</dcterms:created>
  <dc:creator>vbox</dc:creator>
  <dc:description/>
  <dc:language>pt-BR</dc:language>
  <cp:lastModifiedBy/>
  <dcterms:modified xsi:type="dcterms:W3CDTF">2026-10-26T23:27:30Z</dcterms:modified>
  <cp:revision>18</cp:revision>
  <dc:subject>&lt;Nome do Projeto&gt;</dc:subject>
  <dc:title>Documento de Arquitetura de Software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>
    <vt:lpwstr>Objectives</vt:lpwstr>
  </property>
</Properties>
</file>