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7023" w14:textId="2BBD6C12" w:rsidR="00C270BE" w:rsidRPr="00A84D17" w:rsidRDefault="0089695A">
      <w:pPr>
        <w:suppressAutoHyphens/>
        <w:jc w:val="center"/>
        <w:rPr>
          <w:rFonts w:ascii="Times New Roman" w:eastAsia="Calibri" w:hAnsi="Times New Roman" w:cs="Times New Roman"/>
          <w:b/>
          <w:sz w:val="28"/>
        </w:rPr>
      </w:pPr>
      <w:r w:rsidRPr="00A84D17">
        <w:rPr>
          <w:rFonts w:ascii="Times New Roman" w:eastAsia="Calibri" w:hAnsi="Times New Roman" w:cs="Times New Roman"/>
          <w:b/>
          <w:sz w:val="28"/>
        </w:rPr>
        <w:t>PetLife</w:t>
      </w:r>
    </w:p>
    <w:p w14:paraId="3C28DA46" w14:textId="77777777" w:rsidR="00C270BE" w:rsidRDefault="00C270BE">
      <w:pPr>
        <w:suppressAutoHyphens/>
        <w:jc w:val="center"/>
        <w:rPr>
          <w:rFonts w:ascii="Calibri" w:eastAsia="Calibri" w:hAnsi="Calibri" w:cs="Calibri"/>
          <w:b/>
          <w:sz w:val="28"/>
        </w:rPr>
      </w:pPr>
    </w:p>
    <w:p w14:paraId="064A92B7" w14:textId="77777777" w:rsidR="00C270BE" w:rsidRPr="00A84D17" w:rsidRDefault="00AA590E">
      <w:pPr>
        <w:suppressAutoHyphens/>
        <w:rPr>
          <w:rFonts w:ascii="Times New Roman" w:eastAsia="Calibri" w:hAnsi="Times New Roman" w:cs="Times New Roman"/>
          <w:b/>
          <w:sz w:val="24"/>
          <w:szCs w:val="24"/>
        </w:rPr>
      </w:pPr>
      <w:r w:rsidRPr="00A84D17">
        <w:rPr>
          <w:rFonts w:ascii="Times New Roman" w:eastAsia="Calibri" w:hAnsi="Times New Roman" w:cs="Times New Roman"/>
          <w:b/>
          <w:sz w:val="24"/>
          <w:szCs w:val="24"/>
        </w:rPr>
        <w:t>Requisitos Funcionais</w:t>
      </w:r>
    </w:p>
    <w:p w14:paraId="75EB1D71" w14:textId="74D350F5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 xml:space="preserve">- Caso de uso 01 –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Autenticar usuário</w:t>
      </w:r>
    </w:p>
    <w:p w14:paraId="4FAD0DFC" w14:textId="6F6D4D17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 xml:space="preserve">R01 –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Autenticar usuário no sistema</w:t>
      </w:r>
    </w:p>
    <w:p w14:paraId="3CFE63A6" w14:textId="77777777" w:rsidR="00C270BE" w:rsidRPr="00A84D17" w:rsidRDefault="00C270BE">
      <w:pPr>
        <w:suppressAutoHyphens/>
        <w:ind w:left="708" w:firstLine="708"/>
        <w:rPr>
          <w:rFonts w:ascii="Times New Roman" w:eastAsia="Calibri" w:hAnsi="Times New Roman" w:cs="Times New Roman"/>
          <w:sz w:val="24"/>
          <w:szCs w:val="24"/>
        </w:rPr>
      </w:pPr>
    </w:p>
    <w:p w14:paraId="0641AEC0" w14:textId="66929AA8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 xml:space="preserve">- Caso de uso 02 –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Autorizar petshop</w:t>
      </w:r>
    </w:p>
    <w:p w14:paraId="0540E51A" w14:textId="1563333C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R0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 xml:space="preserve">2 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Autorizar serviços de consulta e vendas</w:t>
      </w:r>
    </w:p>
    <w:p w14:paraId="25A1C341" w14:textId="77777777" w:rsidR="00C270BE" w:rsidRPr="00A84D17" w:rsidRDefault="00C270BE">
      <w:pPr>
        <w:suppressAutoHyphens/>
        <w:ind w:left="708" w:firstLine="708"/>
        <w:rPr>
          <w:rFonts w:ascii="Times New Roman" w:eastAsia="Calibri" w:hAnsi="Times New Roman" w:cs="Times New Roman"/>
          <w:sz w:val="24"/>
          <w:szCs w:val="24"/>
        </w:rPr>
      </w:pPr>
    </w:p>
    <w:p w14:paraId="49CC5FEA" w14:textId="58AD1F32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 xml:space="preserve">- Caso de uso 03 – Manter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pet</w:t>
      </w:r>
    </w:p>
    <w:p w14:paraId="408882E7" w14:textId="3F3BA1EE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R0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3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 xml:space="preserve"> Criar pet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012AB2A" w14:textId="78388D13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04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Excluir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pet</w:t>
      </w:r>
    </w:p>
    <w:p w14:paraId="773D3C87" w14:textId="214EEA25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05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Verificar pet</w:t>
      </w:r>
    </w:p>
    <w:p w14:paraId="0347F1D2" w14:textId="143A6DD7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06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Editar pet</w:t>
      </w:r>
    </w:p>
    <w:p w14:paraId="7A14B29E" w14:textId="77777777" w:rsidR="00C270BE" w:rsidRPr="00A84D17" w:rsidRDefault="00C270B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</w:p>
    <w:p w14:paraId="0715537C" w14:textId="7E6C6F84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 xml:space="preserve">- Caso de uso 04 –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Manter usuário</w:t>
      </w:r>
    </w:p>
    <w:p w14:paraId="4CBECBC3" w14:textId="5C48620E" w:rsidR="0089695A" w:rsidRPr="00A84D17" w:rsidRDefault="00AA590E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R07 – Criar usuário</w:t>
      </w:r>
    </w:p>
    <w:p w14:paraId="4E9BE0AA" w14:textId="2EA464A3" w:rsidR="0089695A" w:rsidRPr="00A84D17" w:rsidRDefault="0089695A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R08 – Excluir usuário</w:t>
      </w:r>
    </w:p>
    <w:p w14:paraId="58307ECF" w14:textId="16277AFF" w:rsidR="00C270BE" w:rsidRPr="00A84D17" w:rsidRDefault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R09 – Editar dados do usuário</w:t>
      </w:r>
    </w:p>
    <w:p w14:paraId="577D9EF8" w14:textId="77777777" w:rsidR="00C270BE" w:rsidRPr="00A84D17" w:rsidRDefault="00C270B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</w:p>
    <w:p w14:paraId="09486CC9" w14:textId="181B5051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 xml:space="preserve">- Caso de uso 05 –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Manter medicamentos</w:t>
      </w:r>
    </w:p>
    <w:p w14:paraId="3B8235A9" w14:textId="45B69BDA" w:rsidR="0089695A" w:rsidRPr="00A84D17" w:rsidRDefault="00AA590E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 xml:space="preserve">R10 – Registrar medicamento </w:t>
      </w:r>
    </w:p>
    <w:p w14:paraId="0D51682C" w14:textId="4F04E968" w:rsidR="0089695A" w:rsidRPr="00A84D17" w:rsidRDefault="0089695A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R11 – Excluir medicamento</w:t>
      </w:r>
    </w:p>
    <w:p w14:paraId="071606F3" w14:textId="47900BC9" w:rsidR="0089695A" w:rsidRPr="00A84D17" w:rsidRDefault="0089695A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R12 – Verificar medicamento</w:t>
      </w:r>
    </w:p>
    <w:p w14:paraId="3A820295" w14:textId="77B38963" w:rsidR="00C270BE" w:rsidRPr="00A84D17" w:rsidRDefault="0089695A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R13 – Editar medicamento</w:t>
      </w:r>
    </w:p>
    <w:p w14:paraId="28A9E460" w14:textId="77777777" w:rsidR="00C270BE" w:rsidRPr="00A84D17" w:rsidRDefault="00C270B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</w:p>
    <w:p w14:paraId="18AAECFA" w14:textId="2AE49B14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 xml:space="preserve">- Caso de uso 06 – Manter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vacinas</w:t>
      </w:r>
    </w:p>
    <w:p w14:paraId="520B727C" w14:textId="531428EE" w:rsidR="0089695A" w:rsidRPr="00A84D17" w:rsidRDefault="00AA590E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R14 – Registrar vacina</w:t>
      </w:r>
    </w:p>
    <w:p w14:paraId="1C33D644" w14:textId="110DD77C" w:rsidR="0089695A" w:rsidRPr="00A84D17" w:rsidRDefault="0089695A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R15 – Excluir vacina</w:t>
      </w:r>
    </w:p>
    <w:p w14:paraId="0BAFB2AB" w14:textId="5CC23665" w:rsidR="0089695A" w:rsidRPr="00A84D17" w:rsidRDefault="0089695A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R16 – Verificar vacina</w:t>
      </w:r>
    </w:p>
    <w:p w14:paraId="77B84F27" w14:textId="680F5A57" w:rsidR="0089695A" w:rsidRPr="00A84D17" w:rsidRDefault="0089695A" w:rsidP="00A84D17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lastRenderedPageBreak/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R17 – Editar vacina</w:t>
      </w:r>
    </w:p>
    <w:p w14:paraId="6E597264" w14:textId="77777777" w:rsidR="00C270BE" w:rsidRPr="00A84D17" w:rsidRDefault="00C270BE">
      <w:pPr>
        <w:suppressAutoHyphens/>
        <w:ind w:left="708" w:firstLine="708"/>
        <w:rPr>
          <w:rFonts w:ascii="Times New Roman" w:eastAsia="Calibri" w:hAnsi="Times New Roman" w:cs="Times New Roman"/>
          <w:sz w:val="24"/>
          <w:szCs w:val="24"/>
        </w:rPr>
      </w:pPr>
    </w:p>
    <w:p w14:paraId="788661F5" w14:textId="7EFB56F0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>- Caso de uso 0</w:t>
      </w:r>
      <w:r w:rsidR="00A84D17" w:rsidRPr="00A84D17">
        <w:rPr>
          <w:rFonts w:ascii="Times New Roman" w:eastAsia="Calibri" w:hAnsi="Times New Roman" w:cs="Times New Roman"/>
          <w:sz w:val="24"/>
          <w:szCs w:val="24"/>
        </w:rPr>
        <w:t>7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>Agendar consulta</w:t>
      </w:r>
    </w:p>
    <w:p w14:paraId="2DB4CE8F" w14:textId="472BD464" w:rsidR="00C270BE" w:rsidRPr="00A84D17" w:rsidRDefault="00AA590E" w:rsidP="000F367F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>R</w:t>
      </w:r>
      <w:r w:rsidR="007E3D98">
        <w:rPr>
          <w:rFonts w:ascii="Times New Roman" w:eastAsia="Calibri" w:hAnsi="Times New Roman" w:cs="Times New Roman"/>
          <w:sz w:val="24"/>
          <w:szCs w:val="24"/>
        </w:rPr>
        <w:t>18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 xml:space="preserve"> – Realizar agendamento online</w:t>
      </w:r>
    </w:p>
    <w:p w14:paraId="1DA7C304" w14:textId="1859D981" w:rsidR="000F367F" w:rsidRPr="00A84D17" w:rsidRDefault="000F367F" w:rsidP="000F367F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7E3D98">
        <w:rPr>
          <w:rFonts w:ascii="Times New Roman" w:eastAsia="Calibri" w:hAnsi="Times New Roman" w:cs="Times New Roman"/>
          <w:sz w:val="24"/>
          <w:szCs w:val="24"/>
        </w:rPr>
        <w:t>19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Entrar em contato com veterinário ou clínica</w:t>
      </w:r>
    </w:p>
    <w:p w14:paraId="0C651F4A" w14:textId="77777777" w:rsidR="00C270BE" w:rsidRPr="00A84D17" w:rsidRDefault="00C270B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</w:p>
    <w:p w14:paraId="1E6E1D78" w14:textId="2D5B43F4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>- Caso de uso 0</w:t>
      </w:r>
      <w:r w:rsidR="00A84D17" w:rsidRPr="00A84D17">
        <w:rPr>
          <w:rFonts w:ascii="Times New Roman" w:eastAsia="Calibri" w:hAnsi="Times New Roman" w:cs="Times New Roman"/>
          <w:sz w:val="24"/>
          <w:szCs w:val="24"/>
        </w:rPr>
        <w:t>8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 xml:space="preserve"> Realizar pagamento</w:t>
      </w:r>
    </w:p>
    <w:p w14:paraId="016D584B" w14:textId="126DBB9E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R2</w:t>
      </w:r>
      <w:r w:rsidR="007E3D98">
        <w:rPr>
          <w:rFonts w:ascii="Times New Roman" w:eastAsia="Calibri" w:hAnsi="Times New Roman" w:cs="Times New Roman"/>
          <w:sz w:val="24"/>
          <w:szCs w:val="24"/>
        </w:rPr>
        <w:t>0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>–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>Disponibilizar pagamento via pix</w:t>
      </w:r>
    </w:p>
    <w:p w14:paraId="5AE0E499" w14:textId="5CA883E2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R2</w:t>
      </w:r>
      <w:r w:rsidR="007E3D98">
        <w:rPr>
          <w:rFonts w:ascii="Times New Roman" w:eastAsia="Calibri" w:hAnsi="Times New Roman" w:cs="Times New Roman"/>
          <w:sz w:val="24"/>
          <w:szCs w:val="24"/>
        </w:rPr>
        <w:t>1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>–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>Disponibilizar pagamento via cartão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0AEB9FF" w14:textId="77777777" w:rsidR="00C270BE" w:rsidRPr="00A84D17" w:rsidRDefault="00C270B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</w:p>
    <w:p w14:paraId="4A22269B" w14:textId="2CBD23E8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 xml:space="preserve">- Caso de uso </w:t>
      </w:r>
      <w:r w:rsidR="00A84D17" w:rsidRPr="00A84D17">
        <w:rPr>
          <w:rFonts w:ascii="Times New Roman" w:eastAsia="Calibri" w:hAnsi="Times New Roman" w:cs="Times New Roman"/>
          <w:sz w:val="24"/>
          <w:szCs w:val="24"/>
        </w:rPr>
        <w:t>09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>Comprar produto</w:t>
      </w:r>
    </w:p>
    <w:p w14:paraId="1B2FE047" w14:textId="46577064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>2</w:t>
      </w:r>
      <w:r w:rsidR="007E3D98">
        <w:rPr>
          <w:rFonts w:ascii="Times New Roman" w:eastAsia="Calibri" w:hAnsi="Times New Roman" w:cs="Times New Roman"/>
          <w:sz w:val="24"/>
          <w:szCs w:val="24"/>
        </w:rPr>
        <w:t>2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>Realizar compra de produto online</w:t>
      </w:r>
    </w:p>
    <w:p w14:paraId="16BBCC2D" w14:textId="77777777" w:rsidR="00C270BE" w:rsidRPr="00A84D17" w:rsidRDefault="00C270B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</w:p>
    <w:p w14:paraId="3D949FA8" w14:textId="6C464226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>- Caso de uso 1</w:t>
      </w:r>
      <w:r w:rsidR="00A84D17" w:rsidRPr="00A84D17">
        <w:rPr>
          <w:rFonts w:ascii="Times New Roman" w:eastAsia="Calibri" w:hAnsi="Times New Roman" w:cs="Times New Roman"/>
          <w:sz w:val="24"/>
          <w:szCs w:val="24"/>
        </w:rPr>
        <w:t>0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>Manter consulta veterinária</w:t>
      </w:r>
    </w:p>
    <w:p w14:paraId="09BDCA8C" w14:textId="6E1173E1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>2</w:t>
      </w:r>
      <w:r w:rsidR="007E3D98">
        <w:rPr>
          <w:rFonts w:ascii="Times New Roman" w:eastAsia="Calibri" w:hAnsi="Times New Roman" w:cs="Times New Roman"/>
          <w:sz w:val="24"/>
          <w:szCs w:val="24"/>
        </w:rPr>
        <w:t>3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 xml:space="preserve"> Registrar 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agendamento de consulta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1102085" w14:textId="77777777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</w:p>
    <w:p w14:paraId="72BC68FA" w14:textId="54253D22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>- Caso de uso 1</w:t>
      </w:r>
      <w:r w:rsidR="00A84D17" w:rsidRPr="00A84D17">
        <w:rPr>
          <w:rFonts w:ascii="Times New Roman" w:eastAsia="Calibri" w:hAnsi="Times New Roman" w:cs="Times New Roman"/>
          <w:sz w:val="24"/>
          <w:szCs w:val="24"/>
        </w:rPr>
        <w:t>1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Mante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r produtos</w:t>
      </w:r>
    </w:p>
    <w:p w14:paraId="411436C8" w14:textId="4375EE93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2</w:t>
      </w:r>
      <w:r w:rsidR="007E3D98">
        <w:rPr>
          <w:rFonts w:ascii="Times New Roman" w:eastAsia="Calibri" w:hAnsi="Times New Roman" w:cs="Times New Roman"/>
          <w:sz w:val="24"/>
          <w:szCs w:val="24"/>
        </w:rPr>
        <w:t>4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 xml:space="preserve"> Alterar informações do produto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A3D1A4E" w14:textId="3FB4C8D7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2</w:t>
      </w:r>
      <w:r w:rsidR="007E3D98">
        <w:rPr>
          <w:rFonts w:ascii="Times New Roman" w:eastAsia="Calibri" w:hAnsi="Times New Roman" w:cs="Times New Roman"/>
          <w:sz w:val="24"/>
          <w:szCs w:val="24"/>
        </w:rPr>
        <w:t>5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Excluir produto</w:t>
      </w:r>
    </w:p>
    <w:p w14:paraId="0526F237" w14:textId="77777777" w:rsidR="00C270BE" w:rsidRPr="00A84D17" w:rsidRDefault="00C270BE" w:rsidP="00A84D17">
      <w:pPr>
        <w:suppressAutoHyphens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226CD38" w14:textId="531F33DB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>- Caso de uso 1</w:t>
      </w:r>
      <w:r w:rsidR="00A84D17" w:rsidRPr="00A84D17">
        <w:rPr>
          <w:rFonts w:ascii="Times New Roman" w:eastAsia="Calibri" w:hAnsi="Times New Roman" w:cs="Times New Roman"/>
          <w:sz w:val="24"/>
          <w:szCs w:val="24"/>
        </w:rPr>
        <w:t>2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Manter 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entrada de produtos</w:t>
      </w:r>
    </w:p>
    <w:p w14:paraId="7A19B41B" w14:textId="600E2651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2</w:t>
      </w:r>
      <w:r w:rsidR="007E3D98">
        <w:rPr>
          <w:rFonts w:ascii="Times New Roman" w:eastAsia="Calibri" w:hAnsi="Times New Roman" w:cs="Times New Roman"/>
          <w:sz w:val="24"/>
          <w:szCs w:val="24"/>
        </w:rPr>
        <w:t>6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Registrar produto em estoque</w:t>
      </w:r>
    </w:p>
    <w:p w14:paraId="471F6419" w14:textId="77777777" w:rsidR="00C270BE" w:rsidRPr="00A84D17" w:rsidRDefault="00C270B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</w:p>
    <w:p w14:paraId="1A4FE954" w14:textId="1AF647D5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>- Caso de uso 1</w:t>
      </w:r>
      <w:r w:rsidR="00A84D17" w:rsidRPr="00A84D17">
        <w:rPr>
          <w:rFonts w:ascii="Times New Roman" w:eastAsia="Calibri" w:hAnsi="Times New Roman" w:cs="Times New Roman"/>
          <w:sz w:val="24"/>
          <w:szCs w:val="24"/>
        </w:rPr>
        <w:t>3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Manter vendas</w:t>
      </w:r>
    </w:p>
    <w:p w14:paraId="06B6F19E" w14:textId="626F4404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R2</w:t>
      </w:r>
      <w:r w:rsidR="007E3D98">
        <w:rPr>
          <w:rFonts w:ascii="Times New Roman" w:eastAsia="Calibri" w:hAnsi="Times New Roman" w:cs="Times New Roman"/>
          <w:sz w:val="24"/>
          <w:szCs w:val="24"/>
        </w:rPr>
        <w:t>7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 xml:space="preserve"> – Exibir relatório de vendas</w:t>
      </w:r>
    </w:p>
    <w:p w14:paraId="19EF9636" w14:textId="06A366B9" w:rsidR="008F424A" w:rsidRPr="00A84D17" w:rsidRDefault="008F424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7E3D98">
        <w:rPr>
          <w:rFonts w:ascii="Times New Roman" w:eastAsia="Calibri" w:hAnsi="Times New Roman" w:cs="Times New Roman"/>
          <w:sz w:val="24"/>
          <w:szCs w:val="24"/>
        </w:rPr>
        <w:t>28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Mostrar vendas separadas por categorias</w:t>
      </w:r>
    </w:p>
    <w:p w14:paraId="335FF36C" w14:textId="77777777" w:rsidR="00C270BE" w:rsidRDefault="00C270BE">
      <w:pPr>
        <w:suppressAutoHyphens/>
        <w:rPr>
          <w:rFonts w:ascii="Calibri" w:eastAsia="Calibri" w:hAnsi="Calibri" w:cs="Calibri"/>
          <w:sz w:val="24"/>
        </w:rPr>
      </w:pPr>
    </w:p>
    <w:p w14:paraId="708BEA1B" w14:textId="13E72278"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sectPr w:rsidR="00C270BE" w:rsidSect="00A84D1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BE"/>
    <w:rsid w:val="000F367F"/>
    <w:rsid w:val="007E3D98"/>
    <w:rsid w:val="0089695A"/>
    <w:rsid w:val="008F424A"/>
    <w:rsid w:val="00A84D17"/>
    <w:rsid w:val="00AA590E"/>
    <w:rsid w:val="00C2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CBB4"/>
  <w15:docId w15:val="{988407B1-2059-40CE-86DC-A88788CC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Vítor</dc:creator>
  <cp:lastModifiedBy>Paulo Vítor</cp:lastModifiedBy>
  <cp:revision>4</cp:revision>
  <dcterms:created xsi:type="dcterms:W3CDTF">2023-04-11T01:57:00Z</dcterms:created>
  <dcterms:modified xsi:type="dcterms:W3CDTF">2023-05-09T00:12:00Z</dcterms:modified>
</cp:coreProperties>
</file>