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CSU05 - Manter Pessoa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Seção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 Principal</w:t>
      </w:r>
    </w:p>
    <w:tbl>
      <w:tblPr>
        <w:tblStyle w:val="13"/>
        <w:tblW w:w="91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10"/>
        <w:gridCol w:w="1275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Importância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90  (Risco Baixo e Prioridade Alta)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 ator informa os seus dados para a realização do seu cadastramento e uma senha de acesso, tendo a possibilidade de posteriormente alterar esses dados, além do que visualizar as suas doações e feedbacks explicitados.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Primário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Pessoa.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Secundário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Pré-Condição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Acessar o site e clicar no botão de login (Doador cadastrar-se) para criar a sua conta, ou ter iniciado o processo de disponibilização de material reciclável.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Pós-Condição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Cadastramento devidamente realizado, e acesso concedido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Ação do Ator</w:t>
            </w:r>
          </w:p>
        </w:tc>
        <w:tc>
          <w:tcPr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Resposta do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1.O ator em questão carece informar os seus dados pessoais para o seu cadastramento na tela </w:t>
            </w:r>
            <w:r>
              <w:rPr>
                <w:color w:val="FF0000"/>
                <w:sz w:val="24"/>
                <w:szCs w:val="24"/>
                <w:rtl w:val="0"/>
              </w:rPr>
              <w:t>cadastro(manter pessoa) - CSU005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spacing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2.O Sistema exibe uma tela com três campos para que a identificação do ator seja registrada 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3.O ator explicita os seus dados requisitados, e logo após esse devido preenchimento clica no botão “concluir cadastro” na tela </w:t>
            </w:r>
            <w:bookmarkStart w:id="0" w:name="_GoBack"/>
            <w:bookmarkEnd w:id="0"/>
            <w:r>
              <w:rPr>
                <w:color w:val="FF0000"/>
                <w:sz w:val="24"/>
                <w:szCs w:val="24"/>
                <w:rtl w:val="0"/>
              </w:rPr>
              <w:t>cadastro(manter pessoa) - CSU005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4.O Sistema fornece esses dados e os direcionam para o banco de dados, consoante a isso, é agora validado e autorizado a entrada dessa Pessoa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Alternativos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Linha 3: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Caso o preenchimento de algum dos campos esteja vazio, o Sistema informará que “é necessário preencher todos as informações”, e deixará o campo ausente em negrito e vermelho.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de Exceção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o ator informe a senha igual ao preenchimento de um dos seus dados pessoais será exibido uma mensagem “Por favor, escolha uma nova senha mais segura”</w:t>
            </w:r>
          </w:p>
        </w:tc>
      </w:tr>
    </w:tbl>
    <w:p>
      <w:pPr>
        <w:spacing w:line="240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676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2021-09-21T07:09:10Z</dcterms:created>
  <dc:creator>natha</dc:creator>
  <cp:lastModifiedBy>Nathan Santos</cp:lastModifiedBy>
  <dcterms:modified xsi:type="dcterms:W3CDTF">2021-09-21T07:09:28Z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788388CB3B5E4627A5B32610A3E64A3C</vt:lpwstr>
  </property>
</Properties>
</file>