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jc w:val="left"/>
        <w:rPr>
          <w:sz w:val="24"/>
          <w:szCs w:val="24"/>
        </w:rPr>
      </w:pPr>
      <w:bookmarkStart w:colFirst="0" w:colLast="0" w:name="_802ab2jdp6iu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right"/>
        <w:rPr>
          <w:b w:val="1"/>
          <w:sz w:val="28"/>
          <w:szCs w:val="28"/>
        </w:rPr>
      </w:pPr>
      <w:bookmarkStart w:colFirst="0" w:colLast="0" w:name="_66o836qemqzp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Gestão de coleta seletiva de lixo                                                          Visão geral do sistema </w:t>
      </w:r>
    </w:p>
    <w:p w:rsidR="00000000" w:rsidDel="00000000" w:rsidP="00000000" w:rsidRDefault="00000000" w:rsidRPr="00000000" w14:paraId="00000003">
      <w:pPr>
        <w:pStyle w:val="Title"/>
        <w:pageBreakBefore w:val="0"/>
        <w:jc w:val="right"/>
        <w:rPr>
          <w:b w:val="1"/>
          <w:sz w:val="28"/>
          <w:szCs w:val="28"/>
        </w:rPr>
      </w:pPr>
      <w:bookmarkStart w:colFirst="0" w:colLast="0" w:name="_stswisk9eard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pStyle w:val="Title"/>
        <w:pageBreakBefore w:val="0"/>
        <w:jc w:val="right"/>
        <w:rPr/>
      </w:pPr>
      <w:bookmarkStart w:colFirst="0" w:colLast="0" w:name="_3axpy9ynqk3u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Disciplina: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2020.2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Professor: </w:t>
      </w:r>
      <w:r w:rsidDel="00000000" w:rsidR="00000000" w:rsidRPr="00000000">
        <w:rPr>
          <w:i w:val="1"/>
          <w:sz w:val="24"/>
          <w:szCs w:val="24"/>
          <w:rtl w:val="0"/>
        </w:rPr>
        <w:t xml:space="preserve">MARCOS BARBOSA DÓSEA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Equipe:  </w:t>
      </w:r>
      <w:r w:rsidDel="00000000" w:rsidR="00000000" w:rsidRPr="00000000">
        <w:rPr>
          <w:sz w:val="24"/>
          <w:szCs w:val="24"/>
          <w:rtl w:val="0"/>
        </w:rPr>
        <w:t xml:space="preserve">Antonio Frauzo Santos Moura, </w:t>
      </w:r>
    </w:p>
    <w:p w:rsidR="00000000" w:rsidDel="00000000" w:rsidP="00000000" w:rsidRDefault="00000000" w:rsidRPr="00000000" w14:paraId="0000000B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Guilherme Andrade de Medeiros, </w:t>
      </w:r>
    </w:p>
    <w:p w:rsidR="00000000" w:rsidDel="00000000" w:rsidP="00000000" w:rsidRDefault="00000000" w:rsidRPr="00000000" w14:paraId="0000000C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José Nathanael Santos Matos,</w:t>
      </w:r>
    </w:p>
    <w:p w:rsidR="00000000" w:rsidDel="00000000" w:rsidP="00000000" w:rsidRDefault="00000000" w:rsidRPr="00000000" w14:paraId="0000000D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Jessica Santos Portílio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84"/>
        <w:tblGridChange w:id="0">
          <w:tblGrid>
            <w:gridCol w:w="90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Histórico de Revisão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14.39999999999999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05"/>
        <w:gridCol w:w="2415"/>
        <w:gridCol w:w="4140"/>
        <w:tblGridChange w:id="0">
          <w:tblGrid>
            <w:gridCol w:w="1530"/>
            <w:gridCol w:w="1005"/>
            <w:gridCol w:w="2415"/>
            <w:gridCol w:w="414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6" w:val="single"/>
              <w:right w:color="e1e4e5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6" w:val="single"/>
              <w:right w:color="e1e4e5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6" w:val="single"/>
              <w:right w:color="e1e4e5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6" w:val="single"/>
              <w:right w:color="e1e4e5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6" w:val="single"/>
              <w:left w:color="e1e4e5" w:space="0" w:sz="4" w:val="single"/>
              <w:bottom w:color="e1e4e5" w:space="0" w:sz="6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09/04/2021</w:t>
            </w:r>
          </w:p>
        </w:tc>
        <w:tc>
          <w:tcPr>
            <w:tcBorders>
              <w:top w:color="e1e4e5" w:space="0" w:sz="6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inicial do projeto</w:t>
            </w:r>
          </w:p>
        </w:tc>
        <w:tc>
          <w:tcPr>
            <w:tcBorders>
              <w:top w:color="e1e4e5" w:space="0" w:sz="6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Nathanael Santos Matos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6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Frauzo Santos Moura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Nathanael Santos Matos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17/04/2021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Oportunidade de negócios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Nathanael Santos Matos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19/04/2021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Nathanael Santos Matos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19/04/2021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Nathanael Santos Matos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02/05/2021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das partes interessadas e do usuário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Frauzo Santos Moura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02/05/2021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Resumo do Usuário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Frauzo Santos Moura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07/05/2021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Perfis de partes interessadas;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Andrade de Medeiros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07/05/2021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Perfis de usuário;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Andrade de Medeiros,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07/05/2021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Principais Partes Interessadas ou Necessidades do Usuário;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 Nathanael Santos Matos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07/05/2021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Alternativas e Concorrentes.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Frauzo Santos Moura,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Nathanael Santos Matos,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14.39999999999999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005"/>
        <w:gridCol w:w="2415"/>
        <w:gridCol w:w="4140"/>
        <w:tblGridChange w:id="0">
          <w:tblGrid>
            <w:gridCol w:w="1530"/>
            <w:gridCol w:w="1005"/>
            <w:gridCol w:w="2415"/>
            <w:gridCol w:w="414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2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06/06/2021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20" w:line="276" w:lineRule="auto"/>
              <w:jc w:val="center"/>
              <w:rPr>
                <w:sz w:val="24"/>
                <w:szCs w:val="24"/>
                <w:shd w:fill="f3f6f6" w:val="clear"/>
              </w:rPr>
            </w:pPr>
            <w:r w:rsidDel="00000000" w:rsidR="00000000" w:rsidRPr="00000000">
              <w:rPr>
                <w:sz w:val="24"/>
                <w:szCs w:val="24"/>
                <w:shd w:fill="f3f6f6" w:val="clear"/>
                <w:rtl w:val="0"/>
              </w:rPr>
              <w:t xml:space="preserve">2.1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6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rPr>
                <w:sz w:val="24"/>
                <w:szCs w:val="24"/>
                <w:shd w:fill="f3f6f6" w:val="clear"/>
              </w:rPr>
            </w:pPr>
            <w:r w:rsidDel="00000000" w:rsidR="00000000" w:rsidRPr="00000000">
              <w:rPr>
                <w:sz w:val="24"/>
                <w:szCs w:val="24"/>
                <w:shd w:fill="f3f6f6" w:val="clear"/>
                <w:rtl w:val="0"/>
              </w:rPr>
              <w:t xml:space="preserve">Tabela de funcionalidades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rPr>
                <w:sz w:val="24"/>
                <w:szCs w:val="24"/>
                <w:shd w:fill="f3f6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2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 Nathanael Santos Matos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pageBreakBefore w:val="0"/>
        <w:spacing w:line="240" w:lineRule="auto"/>
        <w:rPr>
          <w:b w:val="1"/>
          <w:sz w:val="24"/>
          <w:szCs w:val="24"/>
        </w:rPr>
      </w:pPr>
      <w:bookmarkStart w:colFirst="0" w:colLast="0" w:name="_80nbt6qq6qo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spacing w:line="240" w:lineRule="auto"/>
        <w:rPr>
          <w:b w:val="1"/>
          <w:sz w:val="24"/>
          <w:szCs w:val="24"/>
        </w:rPr>
      </w:pPr>
      <w:bookmarkStart w:colFirst="0" w:colLast="0" w:name="_fsg9t7yk4l9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after="0" w:afterAutospacing="0" w:before="240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spacing w:after="60" w:before="0" w:beforeAutospacing="0" w:lineRule="auto"/>
        <w:ind w:left="144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pageBreakBefore w:val="0"/>
        <w:ind w:left="440" w:right="720" w:firstLine="1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1.3      Definições, acrônimos e abreviações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pageBreakBefore w:val="0"/>
        <w:ind w:left="435" w:right="720" w:firstLine="28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     Referências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     Visão Geral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Posicionamento 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58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     Oportunidade de Negócios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     Declaração do Problema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     Declaração de posição do produto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spacing w:after="60" w:before="240" w:lineRule="auto"/>
        <w:ind w:left="720" w:righ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Descrições das partes interessadas e do usuário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     Demografia de Mercado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     Resumo das Partes Interessadas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E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     Resumo do usuário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F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     Ambiente do usuário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     Perfis de partes interessadas</w:t>
      </w: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1">
      <w:pPr>
        <w:pageBreakBefore w:val="0"/>
        <w:ind w:left="0" w:righ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      Perfis de usuário</w:t>
      </w: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62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      Principais Partes Interessadas ou Necessidades do Usuário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      Alternativas e competição     </w:t>
      </w:r>
    </w:p>
    <w:p w:rsidR="00000000" w:rsidDel="00000000" w:rsidP="00000000" w:rsidRDefault="00000000" w:rsidRPr="00000000" w14:paraId="00000064">
      <w:pPr>
        <w:pageBreakBefore w:val="0"/>
        <w:ind w:left="440" w:right="72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3.8.1        “Cataki”</w:t>
      </w: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65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3.8.2        “Movimento Plástico Transforma”</w:t>
      </w:r>
    </w:p>
    <w:p w:rsidR="00000000" w:rsidDel="00000000" w:rsidP="00000000" w:rsidRDefault="00000000" w:rsidRPr="00000000" w14:paraId="00000066">
      <w:pPr>
        <w:pageBreakBefore w:val="0"/>
        <w:ind w:left="8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67">
      <w:pPr>
        <w:pageBreakBefore w:val="0"/>
        <w:spacing w:after="60" w:before="240" w:lineRule="auto"/>
        <w:ind w:left="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Introdução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b w:val="1"/>
          <w:color w:val="ff99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coletar, analisar e definir as necessidades e recursos de alto nível do </w:t>
      </w:r>
      <w:r w:rsidDel="00000000" w:rsidR="00000000" w:rsidRPr="00000000">
        <w:rPr>
          <w:sz w:val="24"/>
          <w:szCs w:val="24"/>
          <w:rtl w:val="0"/>
        </w:rPr>
        <w:t xml:space="preserve">recolhaki.</w:t>
      </w:r>
      <w:r w:rsidDel="00000000" w:rsidR="00000000" w:rsidRPr="00000000">
        <w:rPr>
          <w:sz w:val="24"/>
          <w:szCs w:val="24"/>
          <w:rtl w:val="0"/>
        </w:rPr>
        <w:t xml:space="preserve"> Ele se concentra nos recursos necessários para as partes interessadas e os usuários-alvo, e porque essas necessidades existem. Os detalhes de como o </w:t>
      </w:r>
      <w:r w:rsidDel="00000000" w:rsidR="00000000" w:rsidRPr="00000000">
        <w:rPr>
          <w:sz w:val="24"/>
          <w:szCs w:val="24"/>
          <w:rtl w:val="0"/>
        </w:rPr>
        <w:t xml:space="preserve">recolhaki</w:t>
      </w:r>
      <w:r w:rsidDel="00000000" w:rsidR="00000000" w:rsidRPr="00000000">
        <w:rPr>
          <w:sz w:val="24"/>
          <w:szCs w:val="24"/>
          <w:rtl w:val="0"/>
        </w:rPr>
        <w:t xml:space="preserve"> atende a essas necessidades são detalhados no caso de uso e nas especificações suplementares.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 Objetivo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objetivo do presente documento é apresentar uma visão geral a respeito do projeto de gestão de coleta seletiva de lixo, consoante a isso explicitar as requisições, aliado as principais aplicações do sistema em questão.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 Definições, acrônimos e abreviações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RSU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Resíduos Sólidos Urbanos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PEV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 Ponto de Entrega Voluntário de Resíduos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ind w:firstLine="72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PICPlast – Plano de Incentivo à Cadeia do Plástico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ind w:firstLine="72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ABIPLAST –  Associação Brasileira da Indústria do Plástico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 Referências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IBM Documentation-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Engineering Lifecycle Management</w:t>
      </w:r>
      <w:r w:rsidDel="00000000" w:rsidR="00000000" w:rsidRPr="00000000">
        <w:rPr>
          <w:i w:val="1"/>
          <w:sz w:val="24"/>
          <w:szCs w:val="24"/>
          <w:rtl w:val="0"/>
        </w:rPr>
        <w:t xml:space="preserve">-Documento de visão.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i w:val="1"/>
          <w:sz w:val="24"/>
          <w:szCs w:val="24"/>
          <w:rtl w:val="0"/>
        </w:rPr>
        <w:t xml:space="preserve">https://www.ibm.com/docs/pt-br/elm/7.0.2?topic=requirements-</w:t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720" w:firstLine="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vision-document. </w:t>
      </w:r>
      <w:r w:rsidDel="00000000" w:rsidR="00000000" w:rsidRPr="00000000">
        <w:rPr>
          <w:i w:val="1"/>
          <w:sz w:val="24"/>
          <w:szCs w:val="24"/>
          <w:shd w:fill="fcfcfc" w:val="clear"/>
          <w:rtl w:val="0"/>
        </w:rPr>
        <w:t xml:space="preserve">Acesso em: 13 abril. 2021. </w:t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ind w:left="720" w:firstLine="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https://abrelpe.org.br/panorama/. </w:t>
      </w:r>
      <w:r w:rsidDel="00000000" w:rsidR="00000000" w:rsidRPr="00000000">
        <w:rPr>
          <w:i w:val="1"/>
          <w:sz w:val="24"/>
          <w:szCs w:val="24"/>
          <w:shd w:fill="fcfcfc" w:val="clear"/>
          <w:rtl w:val="0"/>
        </w:rPr>
        <w:t xml:space="preserve">Acesso em: .16 abril. 2021.</w:t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ind w:left="720" w:firstLine="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i w:val="1"/>
          <w:sz w:val="24"/>
          <w:szCs w:val="24"/>
          <w:shd w:fill="fcfcfc" w:val="clear"/>
          <w:rtl w:val="0"/>
        </w:rPr>
        <w:t xml:space="preserve">https://www.portal.ufpa.br/index.php/ultimas-noticias2/9676-estudantes-da-ufpa-criam-aplicativo-que-facilita-a-coleta-seletiva-em-belem. Acesso em: .20 abril. 2021.</w:t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ind w:left="720" w:firstLine="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i w:val="1"/>
          <w:sz w:val="24"/>
          <w:szCs w:val="24"/>
          <w:shd w:fill="fcfcfc" w:val="clear"/>
          <w:rtl w:val="0"/>
        </w:rPr>
        <w:t xml:space="preserve">https://www.startse.com/noticia/nova-economia/cataki-aplicativo-reciclagem.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Acesso em: 07 maio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ind w:left="720" w:firstLine="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i w:val="1"/>
          <w:sz w:val="24"/>
          <w:szCs w:val="24"/>
          <w:shd w:fill="fcfcfc" w:val="clear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http://www.plasticotransforma.com.br/movimento-plastico-transforma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. Acesso em: 07 maio 2021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Visão Geral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Portanto, este documento pretende mostrar de forma estruturada e clara as informações aqui apresentadas. Serão apresentados os objetivos e motivações que inspiraram o desenvolvimento do projeto. Em paralelo, serão mostradas as funções do produto e suas problemáticas.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Posicionamento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 Oportunidade de negócios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Abrelpe (Associação Brasileira de Empresas de Limpeza Pública e Resíduos Especiais), o Brasil deixa de reciclar 12 milhões de toneladas de materiais recicláveis. Consequentemente, perde R$ 14,1 bilhões por ano com a falta de reciclagem destes resíduos. 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2018, a região Nordeste movimentou cerca de R$ 6 bilhões em serviços de limpeza urbana e gerou 96.531 empregos, sendo pagos R$ 8,52 por pessoa na recolha de </w:t>
      </w:r>
      <w:r w:rsidDel="00000000" w:rsidR="00000000" w:rsidRPr="00000000">
        <w:rPr>
          <w:sz w:val="24"/>
          <w:szCs w:val="24"/>
          <w:rtl w:val="0"/>
        </w:rPr>
        <w:t xml:space="preserve">RSU</w:t>
      </w:r>
      <w:r w:rsidDel="00000000" w:rsidR="00000000" w:rsidRPr="00000000">
        <w:rPr>
          <w:sz w:val="24"/>
          <w:szCs w:val="24"/>
          <w:rtl w:val="0"/>
        </w:rPr>
        <w:t xml:space="preserve"> (Resíduos Sólidos Urbanos).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Segundo a Abrelpe, em seu panorama</w:t>
      </w:r>
      <w:r w:rsidDel="00000000" w:rsidR="00000000" w:rsidRPr="00000000">
        <w:rPr>
          <w:sz w:val="24"/>
          <w:szCs w:val="24"/>
          <w:rtl w:val="0"/>
        </w:rPr>
        <w:t xml:space="preserve"> dos resíduos sólidos no Brasil edição 2020</w:t>
      </w:r>
      <w:r w:rsidDel="00000000" w:rsidR="00000000" w:rsidRPr="00000000">
        <w:rPr>
          <w:sz w:val="24"/>
          <w:szCs w:val="24"/>
          <w:rtl w:val="0"/>
        </w:rPr>
        <w:t xml:space="preserve">, há uma projeção crescente da produção de resíduos nos próximos 30 anos, ou seja, até 2050, haverá um aumento de aproximadamente 50% na geração de resíduos sólidos urbanos. Desta forma fica claro que o setor de reciclagem tem um grande potencial de crescimento e faturamento.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Declaração de problema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240.0" w:type="pct"/>
        <w:tblBorders>
          <w:top w:color="e1e4e5" w:space="0" w:sz="6" w:val="single"/>
          <w:left w:color="e1e4e5" w:space="0" w:sz="6" w:val="single"/>
          <w:bottom w:color="e1e4e5" w:space="0" w:sz="6" w:val="single"/>
          <w:right w:color="e1e4e5" w:space="0" w:sz="6" w:val="single"/>
          <w:insideH w:color="e1e4e5" w:space="0" w:sz="6" w:val="single"/>
          <w:insideV w:color="e1e4e5" w:space="0" w:sz="6" w:val="single"/>
        </w:tblBorders>
        <w:tblLayout w:type="fixed"/>
        <w:tblLook w:val="0600"/>
      </w:tblPr>
      <w:tblGrid>
        <w:gridCol w:w="2100"/>
        <w:gridCol w:w="6975"/>
        <w:tblGridChange w:id="0">
          <w:tblGrid>
            <w:gridCol w:w="2100"/>
            <w:gridCol w:w="6975"/>
          </w:tblGrid>
        </w:tblGridChange>
      </w:tblGrid>
      <w:tr>
        <w:trPr>
          <w:cantSplit w:val="0"/>
          <w:trHeight w:val="857.9296875" w:hRule="atLeast"/>
          <w:tblHeader w:val="0"/>
        </w:trPr>
        <w:tc>
          <w:tcPr>
            <w:tcBorders>
              <w:left w:color="e1e4e5" w:space="0" w:sz="4" w:val="single"/>
              <w:bottom w:color="e1e4e5" w:space="0" w:sz="6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360" w:line="360" w:lineRule="auto"/>
              <w:rPr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f0f0f"/>
                <w:sz w:val="24"/>
                <w:szCs w:val="24"/>
                <w:rtl w:val="0"/>
              </w:rPr>
              <w:t xml:space="preserve">O problema de</w:t>
            </w:r>
          </w:p>
        </w:tc>
        <w:tc>
          <w:tcPr>
            <w:tcBorders>
              <w:left w:color="e1e4e5" w:space="0" w:sz="6" w:val="single"/>
              <w:bottom w:color="e1e4e5" w:space="0" w:sz="6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360"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recolhimento dos materiais recicláveis para reaproveitamento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e1e4e5" w:space="0" w:sz="4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360" w:line="360" w:lineRule="auto"/>
              <w:rPr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f0f0f"/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tcBorders>
              <w:left w:color="e1e4e5" w:space="0" w:sz="6" w:val="single"/>
              <w:bottom w:color="e1e4e5" w:space="0" w:sz="6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3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diretamente o meio ambiente e a saúde das pessoas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e1e4e5" w:space="0" w:sz="4" w:val="single"/>
              <w:bottom w:color="e1e4e5" w:space="0" w:sz="4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120" w:line="360" w:lineRule="auto"/>
              <w:rPr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f0f0f"/>
                <w:sz w:val="24"/>
                <w:szCs w:val="24"/>
                <w:rtl w:val="0"/>
              </w:rPr>
              <w:t xml:space="preserve">o impacto do qual é</w:t>
            </w:r>
          </w:p>
        </w:tc>
        <w:tc>
          <w:tcPr>
            <w:tcBorders>
              <w:left w:color="e1e4e5" w:space="0" w:sz="6" w:val="single"/>
              <w:bottom w:color="e1e4e5" w:space="0" w:sz="4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problema impacta cerca de 76 milhões de pessoas e gera um custo de tratamento sanitário e ambiental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US$ 1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bilhão de dólares por ano.</w:t>
            </w:r>
          </w:p>
        </w:tc>
      </w:tr>
      <w:tr>
        <w:trPr>
          <w:cantSplit w:val="0"/>
          <w:trHeight w:val="1376.8945312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120" w:line="360" w:lineRule="auto"/>
              <w:rPr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f0f0f"/>
                <w:sz w:val="24"/>
                <w:szCs w:val="24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e1e4e5" w:space="0" w:sz="4" w:val="single"/>
              <w:left w:color="e1e4e5" w:space="0" w:sz="6" w:val="single"/>
              <w:bottom w:color="e1e4e5" w:space="0" w:sz="4" w:val="single"/>
            </w:tcBorders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a ligação de forma simples entre a pessoa que tem os resíduos recicláveis às cooperativas, empresas, ou coletores individuais mais próximos.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Declaração de posicionamento do produto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420"/>
        <w:tblGridChange w:id="0">
          <w:tblGrid>
            <w:gridCol w:w="2655"/>
            <w:gridCol w:w="64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12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12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pessoas de todo o país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12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12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esejam fazer o devido descarte para o seu produto reciclável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12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Recolhaki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12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ixo comum, orgânico e recicláveis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120" w:line="36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12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tigar custos concernentes às operações de captação dos resíduos pelas empresas (com essa aplicação a comunicação entre as partes interessadas é quase instantânea, a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lém do que não haveria a necessidade de contratar terceiros para negociação cliente/organização)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120" w:line="360" w:lineRule="auto"/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diferente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12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Cataki e Movimento Plástico Transforma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9296875" w:hRule="atLeast"/>
          <w:tblHeader w:val="0"/>
        </w:trPr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120" w:line="360" w:lineRule="auto"/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Nosso produto</w:t>
            </w:r>
          </w:p>
        </w:tc>
        <w:tc>
          <w:tcPr>
            <w:tcBorders>
              <w:top w:color="e1e4e5" w:space="0" w:sz="4" w:val="single"/>
              <w:left w:color="e1e4e5" w:space="0" w:sz="4" w:val="single"/>
              <w:bottom w:color="e1e4e5" w:space="0" w:sz="4" w:val="single"/>
              <w:right w:color="e1e4e5" w:space="0" w:sz="4" w:val="single"/>
            </w:tcBorders>
            <w:shd w:fill="fcfc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12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2283c"/>
                <w:sz w:val="24"/>
                <w:szCs w:val="24"/>
                <w:rtl w:val="0"/>
              </w:rPr>
              <w:t xml:space="preserve">Não depende exclusivamente de doações, tendo uma opção de assinatura mensal.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pageBreakBefore w:val="0"/>
        <w:rPr/>
      </w:pPr>
      <w:bookmarkStart w:colFirst="0" w:colLast="0" w:name="_rjzkyps7aez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ageBreakBefore w:val="0"/>
        <w:rPr>
          <w:b w:val="1"/>
          <w:sz w:val="24"/>
          <w:szCs w:val="24"/>
        </w:rPr>
      </w:pPr>
      <w:bookmarkStart w:colFirst="0" w:colLast="0" w:name="_p91jhsselq0k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3. Descrições das partes interessadas e do usuário 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em questão tem por pretensão facilitar o processo de coleta de materiais recicláveis, executando uma comunicação simples entre os detentores de um determinável material e um catador/cooperativa/empresa interessada do mesmo, apenas indicando o local de atuação desse receptor, e apresentando o material e a quantidade que está disponível por parte de uma pessoa/organização.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Resumo do usuário.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240.0" w:type="pct"/>
        <w:tblBorders>
          <w:top w:color="e1e4e5" w:space="0" w:sz="6" w:val="single"/>
          <w:left w:color="e1e4e5" w:space="0" w:sz="6" w:val="single"/>
          <w:bottom w:color="e1e4e5" w:space="0" w:sz="6" w:val="single"/>
          <w:right w:color="e1e4e5" w:space="0" w:sz="6" w:val="single"/>
          <w:insideH w:color="e1e4e5" w:space="0" w:sz="6" w:val="single"/>
          <w:insideV w:color="e1e4e5" w:space="0" w:sz="6" w:val="single"/>
        </w:tblBorders>
        <w:tblLayout w:type="fixed"/>
        <w:tblLook w:val="0600"/>
      </w:tblPr>
      <w:tblGrid>
        <w:gridCol w:w="2115"/>
        <w:gridCol w:w="2220"/>
        <w:gridCol w:w="2790"/>
        <w:gridCol w:w="1890"/>
        <w:tblGridChange w:id="0">
          <w:tblGrid>
            <w:gridCol w:w="2115"/>
            <w:gridCol w:w="2220"/>
            <w:gridCol w:w="2790"/>
            <w:gridCol w:w="1890"/>
          </w:tblGrid>
        </w:tblGridChange>
      </w:tblGrid>
      <w:tr>
        <w:trPr>
          <w:cantSplit w:val="0"/>
          <w:trHeight w:val="857.9296875" w:hRule="atLeast"/>
          <w:tblHeader w:val="0"/>
        </w:trPr>
        <w:tc>
          <w:tcPr>
            <w:tcBorders>
              <w:left w:color="e1e4e5" w:space="0" w:sz="6" w:val="single"/>
              <w:bottom w:color="e1e4e5" w:space="0" w:sz="6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left w:color="e1e4e5" w:space="0" w:sz="6" w:val="single"/>
              <w:bottom w:color="e1e4e5" w:space="0" w:sz="6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e1e4e5" w:space="0" w:sz="6" w:val="single"/>
              <w:bottom w:color="e1e4e5" w:space="0" w:sz="6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left w:color="e1e4e5" w:space="0" w:sz="6" w:val="single"/>
              <w:bottom w:color="e1e4e5" w:space="0" w:sz="6" w:val="single"/>
            </w:tcBorders>
            <w:shd w:fill="f3f6f6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6353.4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“Coletor”</w:t>
            </w:r>
          </w:p>
          <w:p w:rsidR="00000000" w:rsidDel="00000000" w:rsidP="00000000" w:rsidRDefault="00000000" w:rsidRPr="00000000" w14:paraId="000000B7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“Empresa”</w:t>
            </w:r>
          </w:p>
          <w:p w:rsidR="00000000" w:rsidDel="00000000" w:rsidP="00000000" w:rsidRDefault="00000000" w:rsidRPr="00000000" w14:paraId="000000B8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“Pessoa detentora de um material/ ou PEV”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Captação de recursos recicláveis .</w:t>
            </w:r>
          </w:p>
          <w:p w:rsidR="00000000" w:rsidDel="00000000" w:rsidP="00000000" w:rsidRDefault="00000000" w:rsidRPr="00000000" w14:paraId="000000BA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Aquisição de um determinado produto reaproveitável.</w:t>
            </w:r>
          </w:p>
          <w:p w:rsidR="00000000" w:rsidDel="00000000" w:rsidP="00000000" w:rsidRDefault="00000000" w:rsidRPr="00000000" w14:paraId="000000BB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Realizar o cadastro de um material.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Informar qual a sua área de trabalho e qual o principal material de interesse.</w:t>
            </w:r>
          </w:p>
          <w:p w:rsidR="00000000" w:rsidDel="00000000" w:rsidP="00000000" w:rsidRDefault="00000000" w:rsidRPr="00000000" w14:paraId="000000BD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Solicitar por meio da aplicação o serviço de um coletor.</w:t>
            </w:r>
          </w:p>
          <w:p w:rsidR="00000000" w:rsidDel="00000000" w:rsidP="00000000" w:rsidRDefault="00000000" w:rsidRPr="00000000" w14:paraId="000000BE">
            <w:pPr>
              <w:pageBreakBefore w:val="0"/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Informar onde encontra-se um devido material e o quantitativo (seja exato ou aproximado) do mesmo.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Ainda não foram identificados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stakeholders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este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ind w:left="0" w:righ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Ambiente do usuário     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ind w:left="0" w:righ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ind w:left="0" w:righ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Perfis de partes interessadas 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ind w:left="0" w:righ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Será</w:t>
      </w:r>
      <w:r w:rsidDel="00000000" w:rsidR="00000000" w:rsidRPr="00000000">
        <w:rPr>
          <w:sz w:val="24"/>
          <w:szCs w:val="24"/>
          <w:rtl w:val="0"/>
        </w:rPr>
        <w:t xml:space="preserve"> necessário realizar uma pesquisa para entender melhor o perfil das partes interessadas.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ind w:left="0" w:righ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ind w:left="0" w:righ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Perfis de usuário  </w:t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ind w:left="0" w:righ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Inicialmente não é possível definir os perfis de usuário, pois será necessário realizar uma pesquisa para entender melhor quem o aplicativo precisa alcançar.</w:t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ind w:left="0" w:righ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Principais Partes Interessadas ou Necessidades do Usuário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interessados referem-se às cooperativas, empresas e colectores individuais que estão dispostos a recolher os materiais produzidos pelas pessoas e, consequentemente, a reciclá-los.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 aos usuários, eles são pessoas que estão interessadas em dar um fim adequado ao lixo que produzem, contudo, na maioria das vezes não têm ninguém a quem entregar tais materiais.</w:t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 Alternativas e concorrência</w:t>
      </w:r>
    </w:p>
    <w:p w:rsidR="00000000" w:rsidDel="00000000" w:rsidP="00000000" w:rsidRDefault="00000000" w:rsidRPr="00000000" w14:paraId="000000D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3.8.1  Cataki</w:t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alternativa temos o </w:t>
      </w:r>
      <w:r w:rsidDel="00000000" w:rsidR="00000000" w:rsidRPr="00000000">
        <w:rPr>
          <w:sz w:val="24"/>
          <w:szCs w:val="24"/>
          <w:rtl w:val="0"/>
        </w:rPr>
        <w:t xml:space="preserve">Cataki</w:t>
      </w:r>
      <w:r w:rsidDel="00000000" w:rsidR="00000000" w:rsidRPr="00000000">
        <w:rPr>
          <w:sz w:val="24"/>
          <w:szCs w:val="24"/>
          <w:rtl w:val="0"/>
        </w:rPr>
        <w:t xml:space="preserve"> e Movimento Plástico Transforma. O </w:t>
      </w:r>
      <w:r w:rsidDel="00000000" w:rsidR="00000000" w:rsidRPr="00000000">
        <w:rPr>
          <w:sz w:val="24"/>
          <w:szCs w:val="24"/>
          <w:rtl w:val="0"/>
        </w:rPr>
        <w:t xml:space="preserve">Cataki</w:t>
      </w:r>
      <w:r w:rsidDel="00000000" w:rsidR="00000000" w:rsidRPr="00000000">
        <w:rPr>
          <w:sz w:val="24"/>
          <w:szCs w:val="24"/>
          <w:rtl w:val="0"/>
        </w:rPr>
        <w:t xml:space="preserve"> por sua vez faz a conexão automaticamente entre os responsáveis pelo material e os interessados. Toda a verba adquirida durante o processo de captação dos materiais não é retida pelos desenvolvedores, ou seja, o financiamento na verdade apenas contribui para a promover um serviço direcionado a mudanças ambientais, aliado a condições dignas de trabalho para os coletores. A informação que faz alusão a área de atuação dos coletores é concedida no momento do cadastro (vale ressaltar ainda o tipo de captação, se ele dispõe de um carro, carroça ou qualquer outro meio de captação ), as partes interessadas no serviço obtêm os dados para a requisição de um possível catador, seja por um agendamento ou ligação, explicitando o valor aproximado no concernente ao peso do material que contêm.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3.8.2 Movimento Plástico Transforma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Iniciativa do PICPlast – Plano de Incentivo à Cadeia do Plástico, criado a partir da parceria entre a Braskem - maior produtora de resinas termoplásticas das Américas, e a ABIPLAST - Associação Brasileira da Indústria do Plástico, o Movimento Plástico Transforma traz conteúdo, ações educativas e interativas, incentiva a inovação e mostra que o plástico, aliado à tecnologia, à criatividade e à responsabilidade, traz inúmeras possibilidades para nosso futuro.</w:t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3.8.3 Tabela de funcionalidades</w:t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gridCol w:w="1725"/>
        <w:gridCol w:w="1710"/>
        <w:tblGridChange w:id="0">
          <w:tblGrid>
            <w:gridCol w:w="5610"/>
            <w:gridCol w:w="1725"/>
            <w:gridCol w:w="1710"/>
          </w:tblGrid>
        </w:tblGridChange>
      </w:tblGrid>
      <w:tr>
        <w:trPr>
          <w:cantSplit w:val="0"/>
          <w:trHeight w:val="1132.1191406250002" w:hRule="atLeast"/>
          <w:tblHeader w:val="0"/>
        </w:trPr>
        <w:tc>
          <w:tcPr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Recolhaki</w:t>
            </w:r>
          </w:p>
        </w:tc>
        <w:tc>
          <w:tcPr>
            <w:shd w:fill="f3f6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Cataki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Emitir notificação para coletor mais próximo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Tipos de serviços de coleta(Residencia, comercio, organização)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 de usuário (Coletor ou coletor)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 de comprador(Ferro-velho, indústria e outros)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 de coletor(Autônomo, líder ou cooperativa)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Tipo de ponto de recolhimento ( PEV-Público, PEV-Privado ou Cooperativa/ Associação)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Cadastrar projeto(público ou privado) na própria ferramenta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12ca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2ca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23.2" w:top="1699.1999999999998" w:left="1699.1999999999998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cfcf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cfcfc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cfcfc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