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CSU06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-Confirmar aula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Seção</w:t>
      </w:r>
      <w:r w:rsidDel="00000000" w:rsidR="00000000" w:rsidRPr="00000000">
        <w:rPr>
          <w:sz w:val="32"/>
          <w:szCs w:val="32"/>
          <w:rtl w:val="0"/>
        </w:rPr>
        <w:t xml:space="preserve">: Principal</w:t>
      </w:r>
      <w:r w:rsidDel="00000000" w:rsidR="00000000" w:rsidRPr="00000000">
        <w:rPr>
          <w:rtl w:val="0"/>
        </w:rPr>
      </w:r>
    </w:p>
    <w:tbl>
      <w:tblPr>
        <w:tblStyle w:val="Table1"/>
        <w:tblW w:w="10523.0" w:type="dxa"/>
        <w:jc w:val="left"/>
        <w:tblInd w:w="-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8"/>
        <w:gridCol w:w="7615"/>
        <w:tblGridChange w:id="0">
          <w:tblGrid>
            <w:gridCol w:w="2908"/>
            <w:gridCol w:w="7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Importância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  (Risco Baixo e Prioridade Alta)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Permitir que o responsável ou professor confirme a realização ou o agendamento de uma aula, registrando o status da aula como confirmada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Professor/Aluno/Responsável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Secundário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Fluxo Principal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acessa a lista de aulas agendadas (por exemplo, 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Tela1 - page_aluno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seleciona uma aula pendente de confirmação.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exibe os detalhes da aula, incluindo local e horário (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Tela3 - Ver_perfi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 e 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Tela3.2 - Confirma_local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confirma a aula clicando em “Confirmar aula”.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atualiza o status da aula para “Confirmada”.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apresenta mensagem de sucesso e retorna à tela de listagem ou detalhes da aula.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360"/>
              </w:tabs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8.0" w:type="dxa"/>
        <w:jc w:val="left"/>
        <w:tblInd w:w="-2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02/12/2025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Caso de Uso</w:t>
            </w:r>
          </w:p>
        </w:tc>
      </w:tr>
    </w:tbl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0" w:firstLine="0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